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lang w:val="en-US" w:eastAsia="zh-CN"/>
        </w:rPr>
      </w:pPr>
      <w:r>
        <w:rPr>
          <w:rFonts w:hint="eastAsia"/>
          <w:lang w:val="en-US" w:eastAsia="zh-CN"/>
        </w:rPr>
        <w:t xml:space="preserve"> </w:t>
      </w:r>
      <w:r>
        <w:rPr>
          <w:rFonts w:hint="eastAsia"/>
          <w:lang w:val="en-US" w:eastAsia="zh-CN"/>
        </w:rPr>
        <w:tab/>
      </w:r>
    </w:p>
    <w:p>
      <w:pPr>
        <w:snapToGrid w:val="0"/>
        <w:spacing w:before="120" w:beforeLines="50" w:line="360" w:lineRule="auto"/>
        <w:jc w:val="center"/>
        <w:rPr>
          <w:rFonts w:hint="eastAsia" w:ascii="宋体" w:hAnsi="宋体" w:eastAsia="宋体" w:cs="宋体"/>
          <w:b/>
          <w:bCs/>
          <w:sz w:val="36"/>
          <w:szCs w:val="36"/>
          <w:lang w:val="en-US" w:eastAsia="zh-CN"/>
        </w:rPr>
      </w:pPr>
      <w:r>
        <w:rPr>
          <w:rFonts w:hint="eastAsia" w:ascii="宋体" w:hAnsi="宋体" w:eastAsia="宋体" w:cs="宋体"/>
          <w:b/>
          <w:sz w:val="72"/>
          <w:szCs w:val="72"/>
          <w:lang w:val="en-US" w:eastAsia="zh-CN"/>
        </w:rPr>
        <w:t>采购文件</w:t>
      </w:r>
    </w:p>
    <w:p>
      <w:pPr>
        <w:pStyle w:val="3"/>
        <w:numPr>
          <w:ilvl w:val="0"/>
          <w:numId w:val="0"/>
        </w:numPr>
        <w:ind w:leftChars="0"/>
        <w:jc w:val="both"/>
        <w:rPr>
          <w:rFonts w:hint="eastAsia"/>
          <w:lang w:val="en-US" w:eastAsia="zh-CN"/>
        </w:rPr>
      </w:pPr>
    </w:p>
    <w:p>
      <w:pPr>
        <w:rPr>
          <w:rFonts w:hint="eastAsia"/>
          <w:lang w:val="en-US" w:eastAsia="zh-CN"/>
        </w:rPr>
      </w:pPr>
    </w:p>
    <w:p>
      <w:pPr>
        <w:rPr>
          <w:rFonts w:hint="eastAsia" w:ascii="宋体" w:hAnsi="宋体" w:eastAsia="宋体" w:cs="宋体"/>
          <w:b/>
          <w:bCs/>
          <w:sz w:val="36"/>
          <w:szCs w:val="36"/>
          <w:lang w:val="en-US" w:eastAsia="zh-CN"/>
        </w:rPr>
      </w:pPr>
    </w:p>
    <w:p>
      <w:pPr>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ind w:left="3602" w:leftChars="855" w:hanging="1807" w:hangingChars="500"/>
        <w:textAlignment w:val="auto"/>
        <w:rPr>
          <w:rFonts w:hint="default" w:ascii="宋体" w:hAnsi="宋体" w:eastAsia="宋体" w:cs="宋体"/>
          <w:b/>
          <w:bCs/>
          <w:color w:val="0000FF"/>
          <w:sz w:val="36"/>
          <w:szCs w:val="36"/>
          <w:u w:val="single"/>
          <w:lang w:val="en-US" w:eastAsia="zh-CN"/>
        </w:rPr>
      </w:pPr>
      <w:r>
        <w:rPr>
          <w:rFonts w:hint="eastAsia" w:ascii="宋体" w:hAnsi="宋体" w:eastAsia="宋体" w:cs="宋体"/>
          <w:b/>
          <w:bCs/>
          <w:sz w:val="36"/>
          <w:szCs w:val="36"/>
          <w:lang w:val="en-US" w:eastAsia="zh-CN"/>
        </w:rPr>
        <w:t>项目名称：钦州跨境贸易电子商务产业园二期配套项目第二批公寓租赁配套设施家电采购</w:t>
      </w:r>
    </w:p>
    <w:p>
      <w:pPr>
        <w:ind w:left="3602" w:leftChars="855" w:hanging="1807" w:hangingChars="500"/>
        <w:rPr>
          <w:rFonts w:hint="eastAsia" w:ascii="宋体" w:hAnsi="宋体" w:eastAsia="宋体" w:cs="宋体"/>
          <w:b/>
          <w:bCs/>
          <w:color w:val="0000FF"/>
          <w:sz w:val="36"/>
          <w:szCs w:val="36"/>
          <w:u w:val="single"/>
          <w:lang w:val="en-US" w:eastAsia="zh-CN"/>
        </w:rPr>
      </w:pPr>
      <w:r>
        <w:rPr>
          <w:rFonts w:hint="eastAsia" w:ascii="宋体" w:hAnsi="宋体" w:eastAsia="宋体" w:cs="宋体"/>
          <w:b/>
          <w:bCs/>
          <w:sz w:val="36"/>
          <w:szCs w:val="36"/>
          <w:lang w:val="en-US" w:eastAsia="zh-CN"/>
        </w:rPr>
        <w:t>采 购 人：</w:t>
      </w:r>
      <w:r>
        <w:rPr>
          <w:rFonts w:hint="eastAsia" w:ascii="宋体" w:hAnsi="宋体" w:eastAsia="宋体" w:cs="宋体"/>
          <w:b/>
          <w:bCs/>
          <w:color w:val="0000FF"/>
          <w:sz w:val="36"/>
          <w:szCs w:val="36"/>
          <w:u w:val="single"/>
          <w:lang w:val="en-US" w:eastAsia="zh-CN"/>
        </w:rPr>
        <w:t>广西自贸区钦州港片区开发投资集团有限责任公司</w:t>
      </w:r>
    </w:p>
    <w:p>
      <w:pPr>
        <w:rPr>
          <w:rFonts w:hint="eastAsia" w:ascii="宋体" w:hAnsi="宋体" w:eastAsia="宋体" w:cs="宋体"/>
          <w:b/>
          <w:bCs/>
          <w:sz w:val="36"/>
          <w:szCs w:val="36"/>
          <w:lang w:val="en-US" w:eastAsia="zh-CN"/>
        </w:rPr>
      </w:pPr>
    </w:p>
    <w:p>
      <w:pPr>
        <w:rPr>
          <w:rFonts w:hint="eastAsia" w:ascii="宋体" w:hAnsi="宋体" w:eastAsia="宋体" w:cs="宋体"/>
          <w:b/>
          <w:bCs/>
          <w:sz w:val="36"/>
          <w:szCs w:val="36"/>
          <w:lang w:val="en-US" w:eastAsia="zh-CN"/>
        </w:rPr>
      </w:pPr>
    </w:p>
    <w:p>
      <w:pPr>
        <w:jc w:val="center"/>
        <w:rPr>
          <w:rFonts w:hint="eastAsia" w:ascii="宋体" w:hAnsi="宋体" w:eastAsia="宋体" w:cs="宋体"/>
          <w:b/>
          <w:bCs/>
          <w:i w:val="0"/>
          <w:iCs w:val="0"/>
          <w:caps w:val="0"/>
          <w:color w:val="333333"/>
          <w:spacing w:val="0"/>
          <w:sz w:val="32"/>
          <w:szCs w:val="32"/>
          <w:shd w:val="clear" w:fill="FFFFFF"/>
          <w:vertAlign w:val="baseline"/>
          <w:lang w:val="en-US" w:eastAsia="zh-CN"/>
        </w:rPr>
      </w:pPr>
      <w:r>
        <w:rPr>
          <w:rFonts w:hint="eastAsia" w:ascii="宋体" w:hAnsi="宋体" w:eastAsia="宋体" w:cs="宋体"/>
          <w:b/>
          <w:bCs/>
          <w:sz w:val="36"/>
          <w:szCs w:val="36"/>
          <w:lang w:val="en-US" w:eastAsia="zh-CN"/>
        </w:rPr>
        <w:t>2024年2月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Chars="0" w:right="0" w:rightChars="0"/>
        <w:jc w:val="both"/>
        <w:textAlignment w:val="baseline"/>
        <w:rPr>
          <w:rFonts w:hint="eastAsia" w:ascii="宋体" w:hAnsi="宋体" w:eastAsia="宋体" w:cs="宋体"/>
          <w:b/>
          <w:bCs/>
          <w:i w:val="0"/>
          <w:iCs w:val="0"/>
          <w:caps w:val="0"/>
          <w:color w:val="333333"/>
          <w:spacing w:val="0"/>
          <w:sz w:val="32"/>
          <w:szCs w:val="32"/>
          <w:shd w:val="clear" w:fill="FFFFFF"/>
          <w:vertAlign w:val="baseline"/>
          <w:lang w:val="en-US" w:eastAsia="zh-CN"/>
        </w:rPr>
      </w:pPr>
      <w:r>
        <w:rPr>
          <w:rFonts w:hint="eastAsia" w:ascii="宋体" w:hAnsi="宋体" w:eastAsia="宋体" w:cs="宋体"/>
          <w:b/>
          <w:bCs/>
          <w:sz w:val="36"/>
          <w:szCs w:val="36"/>
          <w:lang w:val="en-US" w:eastAsia="zh-CN"/>
        </w:rPr>
        <w:br w:type="page"/>
      </w:r>
    </w:p>
    <w:p>
      <w:pPr>
        <w:pStyle w:val="4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第一章  采购公告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kern w:val="2"/>
          <w:sz w:val="24"/>
          <w:szCs w:val="24"/>
          <w:lang w:val="en-US" w:eastAsia="zh-CN" w:bidi="ar-SA"/>
        </w:rPr>
        <w:t>钦州跨境贸易电子商务产业园二期配套项目第二批公寓租赁配套设施家电采购项目的潜在供应商应在广西自贸区钦州港片区开发投资集团有限责任公司网站</w:t>
      </w:r>
      <w:r>
        <w:rPr>
          <w:rFonts w:hint="eastAsia" w:ascii="宋体" w:hAnsi="宋体" w:eastAsia="宋体" w:cs="宋体"/>
          <w:b w:val="0"/>
          <w:bCs/>
          <w:kern w:val="2"/>
          <w:sz w:val="24"/>
          <w:szCs w:val="24"/>
          <w:lang w:val="en-US" w:eastAsia="zh-CN" w:bidi="ar-SA"/>
        </w:rPr>
        <w:fldChar w:fldCharType="begin"/>
      </w:r>
      <w:r>
        <w:rPr>
          <w:rFonts w:hint="eastAsia" w:ascii="宋体" w:hAnsi="宋体" w:eastAsia="宋体" w:cs="宋体"/>
          <w:b w:val="0"/>
          <w:bCs/>
          <w:kern w:val="2"/>
          <w:sz w:val="24"/>
          <w:szCs w:val="24"/>
          <w:lang w:val="en-US" w:eastAsia="zh-CN" w:bidi="ar-SA"/>
        </w:rPr>
        <w:instrText xml:space="preserve"> HYPERLINK "http://www.qbtzjt.com" </w:instrText>
      </w:r>
      <w:r>
        <w:rPr>
          <w:rFonts w:hint="eastAsia" w:ascii="宋体" w:hAnsi="宋体" w:eastAsia="宋体" w:cs="宋体"/>
          <w:b w:val="0"/>
          <w:bCs/>
          <w:kern w:val="2"/>
          <w:sz w:val="24"/>
          <w:szCs w:val="24"/>
          <w:lang w:val="en-US" w:eastAsia="zh-CN" w:bidi="ar-SA"/>
        </w:rPr>
        <w:fldChar w:fldCharType="separate"/>
      </w:r>
      <w:r>
        <w:rPr>
          <w:rFonts w:hint="eastAsia" w:ascii="宋体" w:hAnsi="宋体" w:eastAsia="宋体" w:cs="宋体"/>
          <w:b w:val="0"/>
          <w:bCs/>
          <w:kern w:val="2"/>
          <w:sz w:val="24"/>
          <w:szCs w:val="24"/>
          <w:lang w:val="en-US" w:eastAsia="zh-CN" w:bidi="ar-SA"/>
        </w:rPr>
        <w:t>http://www.qbtzjt.com</w:t>
      </w:r>
      <w:r>
        <w:rPr>
          <w:rFonts w:hint="eastAsia" w:ascii="宋体" w:hAnsi="宋体" w:eastAsia="宋体" w:cs="宋体"/>
          <w:b w:val="0"/>
          <w:bCs/>
          <w:kern w:val="2"/>
          <w:sz w:val="24"/>
          <w:szCs w:val="24"/>
          <w:lang w:val="en-US" w:eastAsia="zh-CN" w:bidi="ar-SA"/>
        </w:rPr>
        <w:fldChar w:fldCharType="end"/>
      </w:r>
      <w:r>
        <w:rPr>
          <w:rFonts w:hint="eastAsia" w:ascii="宋体" w:hAnsi="宋体" w:eastAsia="宋体" w:cs="宋体"/>
          <w:b w:val="0"/>
          <w:bCs/>
          <w:sz w:val="24"/>
          <w:szCs w:val="24"/>
          <w:u w:val="single"/>
          <w:lang w:val="en-US" w:eastAsia="zh-CN"/>
        </w:rPr>
        <w:t>获取（下载）</w:t>
      </w:r>
      <w:r>
        <w:rPr>
          <w:rFonts w:hint="eastAsia" w:ascii="宋体" w:hAnsi="宋体" w:eastAsia="宋体" w:cs="宋体"/>
          <w:b w:val="0"/>
          <w:bCs/>
          <w:sz w:val="24"/>
          <w:szCs w:val="24"/>
          <w:u w:val="none"/>
          <w:lang w:val="en-US" w:eastAsia="zh-CN"/>
        </w:rPr>
        <w:t>采购</w:t>
      </w:r>
      <w:r>
        <w:rPr>
          <w:rFonts w:hint="eastAsia" w:ascii="宋体" w:hAnsi="宋体" w:eastAsia="宋体" w:cs="宋体"/>
          <w:b w:val="0"/>
          <w:bCs/>
          <w:sz w:val="24"/>
          <w:szCs w:val="24"/>
          <w:lang w:val="en-US" w:eastAsia="zh-CN"/>
        </w:rPr>
        <w:t>文件，并于截止日期</w:t>
      </w:r>
      <w:r>
        <w:rPr>
          <w:rFonts w:hint="eastAsia" w:ascii="宋体" w:hAnsi="宋体" w:eastAsia="宋体" w:cs="宋体"/>
          <w:b w:val="0"/>
          <w:bCs/>
          <w:color w:val="FF0000"/>
          <w:sz w:val="24"/>
          <w:szCs w:val="24"/>
          <w:u w:val="single"/>
          <w:lang w:val="en-US" w:eastAsia="zh-CN"/>
        </w:rPr>
        <w:t xml:space="preserve"> 2024年3月4日17时30分</w:t>
      </w:r>
      <w:r>
        <w:rPr>
          <w:rFonts w:hint="eastAsia" w:ascii="宋体" w:hAnsi="宋体" w:eastAsia="宋体" w:cs="宋体"/>
          <w:b w:val="0"/>
          <w:bCs/>
          <w:sz w:val="24"/>
          <w:szCs w:val="24"/>
          <w:u w:val="single"/>
          <w:lang w:val="en-US" w:eastAsia="zh-CN"/>
        </w:rPr>
        <w:t>（北京时间）</w:t>
      </w:r>
      <w:r>
        <w:rPr>
          <w:rFonts w:hint="eastAsia" w:ascii="宋体" w:hAnsi="宋体" w:eastAsia="宋体" w:cs="宋体"/>
          <w:b w:val="0"/>
          <w:bCs/>
          <w:sz w:val="24"/>
          <w:szCs w:val="24"/>
          <w:lang w:val="en-US" w:eastAsia="zh-CN"/>
        </w:rPr>
        <w:t>前提交响应文件。</w:t>
      </w:r>
      <w:r>
        <w:rPr>
          <w:rFonts w:hint="eastAsia" w:ascii="宋体" w:hAnsi="宋体" w:eastAsia="宋体" w:cs="宋体"/>
          <w:b w:val="0"/>
          <w:bCs/>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项目名称：钦州跨境贸易电子商务产业园二期配套项目第二批公寓租赁配套设施家电采购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采购方式：询价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定标方式：</w:t>
      </w:r>
      <w:r>
        <w:rPr>
          <w:rFonts w:hint="eastAsia" w:ascii="宋体" w:hAnsi="宋体" w:eastAsia="宋体" w:cs="宋体"/>
          <w:bCs/>
          <w:sz w:val="24"/>
          <w:szCs w:val="24"/>
        </w:rPr>
        <w:t>满足采购文件的实质要求，且</w:t>
      </w:r>
      <w:r>
        <w:rPr>
          <w:rFonts w:hint="eastAsia" w:ascii="宋体" w:hAnsi="宋体" w:eastAsia="宋体" w:cs="宋体"/>
          <w:bCs/>
          <w:sz w:val="24"/>
          <w:szCs w:val="24"/>
          <w:lang w:val="en-US" w:eastAsia="zh-CN"/>
        </w:rPr>
        <w:t>报价最低</w:t>
      </w:r>
      <w:r>
        <w:rPr>
          <w:rFonts w:hint="eastAsia" w:ascii="宋体" w:hAnsi="宋体" w:eastAsia="宋体" w:cs="宋体"/>
          <w:bCs/>
          <w:sz w:val="24"/>
          <w:szCs w:val="24"/>
        </w:rPr>
        <w:t>的供应商为成交候选供应商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采购需求：见附件：钦州跨境贸易电子商务产业园二期配套项目第二批公寓租赁配套设施家电采购清单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sz w:val="24"/>
          <w:szCs w:val="24"/>
          <w:lang w:val="en-US" w:eastAsia="zh-CN"/>
        </w:rPr>
        <w:t>合同履行期限：</w:t>
      </w:r>
      <w:r>
        <w:rPr>
          <w:rFonts w:hint="eastAsia" w:ascii="宋体" w:hAnsi="宋体" w:eastAsia="宋体" w:cs="宋体"/>
          <w:bCs/>
          <w:color w:val="auto"/>
          <w:sz w:val="24"/>
          <w:szCs w:val="24"/>
          <w:highlight w:val="none"/>
          <w:u w:val="none"/>
        </w:rPr>
        <w:t>自签订合同之日起</w:t>
      </w:r>
      <w:r>
        <w:rPr>
          <w:rFonts w:hint="eastAsia" w:ascii="宋体" w:hAnsi="宋体" w:eastAsia="宋体" w:cs="宋体"/>
          <w:bCs/>
          <w:color w:val="auto"/>
          <w:sz w:val="24"/>
          <w:szCs w:val="24"/>
          <w:highlight w:val="none"/>
          <w:u w:val="none"/>
          <w:lang w:val="en-US" w:eastAsia="zh-CN"/>
        </w:rPr>
        <w:t>5</w:t>
      </w:r>
      <w:r>
        <w:rPr>
          <w:rFonts w:hint="default" w:ascii="宋体" w:hAnsi="宋体" w:eastAsia="宋体" w:cs="宋体"/>
          <w:bCs/>
          <w:color w:val="auto"/>
          <w:sz w:val="24"/>
          <w:szCs w:val="24"/>
          <w:highlight w:val="none"/>
          <w:u w:val="none"/>
        </w:rPr>
        <w:t>天</w:t>
      </w:r>
      <w:r>
        <w:rPr>
          <w:rFonts w:hint="eastAsia" w:ascii="宋体" w:hAnsi="宋体" w:eastAsia="宋体" w:cs="宋体"/>
          <w:bCs/>
          <w:color w:val="auto"/>
          <w:sz w:val="24"/>
          <w:szCs w:val="24"/>
          <w:highlight w:val="none"/>
          <w:u w:val="none"/>
          <w:lang w:val="en-US" w:eastAsia="zh-CN"/>
        </w:rPr>
        <w:t>内需送达货物</w:t>
      </w:r>
      <w:r>
        <w:rPr>
          <w:rFonts w:hint="eastAsia" w:ascii="宋体" w:hAnsi="宋体" w:eastAsia="宋体" w:cs="宋体"/>
          <w:b w:val="0"/>
          <w:bCs/>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color w:val="417FF9"/>
          <w:sz w:val="24"/>
          <w:szCs w:val="24"/>
          <w:u w:val="single"/>
          <w:lang w:val="en-US" w:eastAsia="zh-CN"/>
        </w:rPr>
      </w:pPr>
      <w:r>
        <w:rPr>
          <w:rFonts w:hint="eastAsia" w:ascii="宋体" w:hAnsi="宋体" w:eastAsia="宋体" w:cs="宋体"/>
          <w:b w:val="0"/>
          <w:bCs/>
          <w:color w:val="auto"/>
          <w:sz w:val="24"/>
          <w:szCs w:val="24"/>
          <w:u w:val="none"/>
          <w:lang w:val="en-US" w:eastAsia="zh-CN"/>
        </w:rPr>
        <w:t>最高</w:t>
      </w:r>
      <w:r>
        <w:rPr>
          <w:rFonts w:hint="default" w:ascii="宋体" w:hAnsi="宋体" w:eastAsia="宋体" w:cs="宋体"/>
          <w:b w:val="0"/>
          <w:bCs/>
          <w:color w:val="auto"/>
          <w:sz w:val="24"/>
          <w:szCs w:val="24"/>
          <w:u w:val="none"/>
          <w:lang w:eastAsia="zh-CN"/>
        </w:rPr>
        <w:t>上限</w:t>
      </w:r>
      <w:r>
        <w:rPr>
          <w:rFonts w:hint="eastAsia" w:ascii="宋体" w:hAnsi="宋体" w:eastAsia="宋体" w:cs="宋体"/>
          <w:b w:val="0"/>
          <w:bCs/>
          <w:color w:val="auto"/>
          <w:sz w:val="24"/>
          <w:szCs w:val="24"/>
          <w:u w:val="none"/>
          <w:lang w:val="en-US" w:eastAsia="zh-CN"/>
        </w:rPr>
        <w:t>价（人民币）：大写</w:t>
      </w:r>
      <w:r>
        <w:rPr>
          <w:rFonts w:hint="eastAsia" w:ascii="宋体" w:hAnsi="宋体" w:eastAsia="宋体" w:cs="宋体"/>
          <w:b w:val="0"/>
          <w:bCs/>
          <w:color w:val="auto"/>
          <w:sz w:val="24"/>
          <w:szCs w:val="24"/>
          <w:u w:val="single"/>
          <w:lang w:val="en-US" w:eastAsia="zh-CN"/>
        </w:rPr>
        <w:t>叁拾壹万捌仟陆佰元整</w:t>
      </w:r>
      <w:r>
        <w:rPr>
          <w:rFonts w:hint="eastAsia" w:ascii="宋体" w:hAnsi="宋体" w:eastAsia="宋体" w:cs="宋体"/>
          <w:b w:val="0"/>
          <w:bCs/>
          <w:color w:val="auto"/>
          <w:sz w:val="24"/>
          <w:szCs w:val="24"/>
          <w:u w:val="none"/>
          <w:lang w:val="en-US" w:eastAsia="zh-CN"/>
        </w:rPr>
        <w:t>（318600元）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本项目不接受联合体。</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二、供应商的资格要求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1.国内注册（指按国家有关规定要求注册），依法能提供本次采购货物的供应商；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3.具有良好的商业信誉和履行合同所必需的设备和专业技术能力；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6.本项目的特定资格要求：无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三、获取采购文件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时间：</w:t>
      </w:r>
      <w:r>
        <w:rPr>
          <w:rFonts w:hint="eastAsia" w:ascii="宋体" w:hAnsi="宋体" w:eastAsia="宋体" w:cs="宋体"/>
          <w:b w:val="0"/>
          <w:bCs/>
          <w:color w:val="FF0000"/>
          <w:sz w:val="24"/>
          <w:szCs w:val="24"/>
          <w:u w:val="single"/>
          <w:lang w:val="en-US" w:eastAsia="zh-CN"/>
        </w:rPr>
        <w:t>2024年2月27日</w:t>
      </w:r>
      <w:r>
        <w:rPr>
          <w:rFonts w:hint="eastAsia" w:ascii="宋体" w:hAnsi="宋体" w:eastAsia="宋体" w:cs="宋体"/>
          <w:b w:val="0"/>
          <w:bCs/>
          <w:sz w:val="24"/>
          <w:szCs w:val="24"/>
          <w:lang w:val="en-US" w:eastAsia="zh-CN"/>
        </w:rPr>
        <w:t>至</w:t>
      </w:r>
      <w:r>
        <w:rPr>
          <w:rFonts w:hint="eastAsia" w:ascii="宋体" w:hAnsi="宋体" w:eastAsia="宋体" w:cs="宋体"/>
          <w:b w:val="0"/>
          <w:bCs/>
          <w:color w:val="FF0000"/>
          <w:sz w:val="24"/>
          <w:szCs w:val="24"/>
          <w:u w:val="single"/>
          <w:lang w:val="en-US" w:eastAsia="zh-CN"/>
        </w:rPr>
        <w:t>2023年3月4日</w:t>
      </w:r>
      <w:r>
        <w:rPr>
          <w:rFonts w:hint="eastAsia" w:ascii="宋体" w:hAnsi="宋体" w:eastAsia="宋体" w:cs="宋体"/>
          <w:b w:val="0"/>
          <w:bCs/>
          <w:sz w:val="24"/>
          <w:szCs w:val="24"/>
          <w:lang w:val="en-US" w:eastAsia="zh-CN"/>
        </w:rPr>
        <w:t>，每天上午</w:t>
      </w:r>
      <w:r>
        <w:rPr>
          <w:rFonts w:hint="eastAsia" w:ascii="宋体" w:hAnsi="宋体" w:eastAsia="宋体" w:cs="宋体"/>
          <w:b w:val="0"/>
          <w:bCs/>
          <w:color w:val="FF0000"/>
          <w:sz w:val="24"/>
          <w:szCs w:val="24"/>
          <w:u w:val="single"/>
          <w:lang w:val="en-US" w:eastAsia="zh-CN"/>
        </w:rPr>
        <w:t>08：30至12：00</w:t>
      </w:r>
      <w:r>
        <w:rPr>
          <w:rFonts w:hint="eastAsia" w:ascii="宋体" w:hAnsi="宋体" w:eastAsia="宋体" w:cs="宋体"/>
          <w:b w:val="0"/>
          <w:bCs/>
          <w:sz w:val="24"/>
          <w:szCs w:val="24"/>
          <w:lang w:val="en-US" w:eastAsia="zh-CN"/>
        </w:rPr>
        <w:t>，下午</w:t>
      </w:r>
      <w:r>
        <w:rPr>
          <w:rFonts w:hint="eastAsia" w:ascii="宋体" w:hAnsi="宋体" w:eastAsia="宋体" w:cs="宋体"/>
          <w:b w:val="0"/>
          <w:bCs/>
          <w:color w:val="FF0000"/>
          <w:sz w:val="24"/>
          <w:szCs w:val="24"/>
          <w:u w:val="single"/>
          <w:lang w:val="en-US" w:eastAsia="zh-CN"/>
        </w:rPr>
        <w:t>14：00至17：30</w:t>
      </w:r>
      <w:r>
        <w:rPr>
          <w:rFonts w:hint="eastAsia" w:ascii="宋体" w:hAnsi="宋体" w:eastAsia="宋体" w:cs="宋体"/>
          <w:b w:val="0"/>
          <w:bCs/>
          <w:sz w:val="24"/>
          <w:szCs w:val="24"/>
          <w:lang w:val="en-US" w:eastAsia="zh-CN"/>
        </w:rPr>
        <w:t>（北京时间，法定节假日除外）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u w:val="single"/>
          <w:lang w:val="en-US" w:eastAsia="zh-CN"/>
        </w:rPr>
      </w:pPr>
      <w:r>
        <w:rPr>
          <w:rFonts w:hint="eastAsia" w:ascii="宋体" w:hAnsi="宋体" w:eastAsia="宋体" w:cs="宋体"/>
          <w:b w:val="0"/>
          <w:bCs/>
          <w:sz w:val="24"/>
          <w:szCs w:val="24"/>
          <w:lang w:val="en-US" w:eastAsia="zh-CN"/>
        </w:rPr>
        <w:t>地点（网址）：</w:t>
      </w:r>
      <w:r>
        <w:rPr>
          <w:rFonts w:hint="eastAsia" w:ascii="宋体" w:hAnsi="宋体" w:eastAsia="宋体" w:cs="宋体"/>
          <w:b w:val="0"/>
          <w:bCs/>
          <w:sz w:val="24"/>
          <w:szCs w:val="24"/>
          <w:u w:val="single"/>
          <w:lang w:val="en-US" w:eastAsia="zh-CN"/>
        </w:rPr>
        <w:t>广西自贸区钦州港片区开发投资集团有限责任公司网站</w:t>
      </w:r>
      <w:r>
        <w:rPr>
          <w:rFonts w:hint="eastAsia" w:ascii="宋体" w:hAnsi="宋体" w:eastAsia="宋体" w:cs="宋体"/>
          <w:b w:val="0"/>
          <w:bCs/>
          <w:sz w:val="24"/>
          <w:szCs w:val="24"/>
          <w:u w:val="single"/>
          <w:lang w:val="en-US" w:eastAsia="zh-CN"/>
        </w:rPr>
        <w:fldChar w:fldCharType="begin"/>
      </w:r>
      <w:r>
        <w:rPr>
          <w:rFonts w:hint="eastAsia" w:ascii="宋体" w:hAnsi="宋体" w:eastAsia="宋体" w:cs="宋体"/>
          <w:b w:val="0"/>
          <w:bCs/>
          <w:sz w:val="24"/>
          <w:szCs w:val="24"/>
          <w:u w:val="single"/>
          <w:lang w:val="en-US" w:eastAsia="zh-CN"/>
        </w:rPr>
        <w:instrText xml:space="preserve"> HYPERLINK "http://www.qbtzjt.com" </w:instrText>
      </w:r>
      <w:r>
        <w:rPr>
          <w:rFonts w:hint="eastAsia" w:ascii="宋体" w:hAnsi="宋体" w:eastAsia="宋体" w:cs="宋体"/>
          <w:b w:val="0"/>
          <w:bCs/>
          <w:sz w:val="24"/>
          <w:szCs w:val="24"/>
          <w:u w:val="single"/>
          <w:lang w:val="en-US" w:eastAsia="zh-CN"/>
        </w:rPr>
        <w:fldChar w:fldCharType="separate"/>
      </w:r>
      <w:r>
        <w:rPr>
          <w:rStyle w:val="26"/>
          <w:rFonts w:hint="eastAsia" w:ascii="宋体" w:hAnsi="宋体" w:eastAsia="宋体" w:cs="宋体"/>
          <w:b w:val="0"/>
          <w:bCs/>
          <w:sz w:val="24"/>
          <w:szCs w:val="24"/>
          <w:lang w:val="en-US" w:eastAsia="zh-CN"/>
        </w:rPr>
        <w:t>http：//www.qbtzjt.com</w:t>
      </w:r>
      <w:r>
        <w:rPr>
          <w:rFonts w:hint="eastAsia" w:ascii="宋体" w:hAnsi="宋体" w:eastAsia="宋体" w:cs="宋体"/>
          <w:b w:val="0"/>
          <w:bCs/>
          <w:sz w:val="24"/>
          <w:szCs w:val="24"/>
          <w:u w:val="single"/>
          <w:lang w:val="en-US" w:eastAsia="zh-CN"/>
        </w:rPr>
        <w:fldChar w:fldCharType="end"/>
      </w:r>
      <w:r>
        <w:rPr>
          <w:rFonts w:hint="eastAsia" w:ascii="宋体" w:hAnsi="宋体" w:eastAsia="宋体" w:cs="宋体"/>
          <w:b w:val="0"/>
          <w:bCs/>
          <w:sz w:val="24"/>
          <w:szCs w:val="24"/>
          <w:u w:val="single"/>
          <w:lang w:val="en-US" w:eastAsia="zh-CN"/>
        </w:rPr>
        <w:t>获取（下载）。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方式：在</w:t>
      </w:r>
      <w:r>
        <w:rPr>
          <w:rFonts w:hint="eastAsia" w:ascii="宋体" w:hAnsi="宋体" w:eastAsia="宋体" w:cs="宋体"/>
          <w:b w:val="0"/>
          <w:bCs/>
          <w:color w:val="FF0000"/>
          <w:sz w:val="24"/>
          <w:szCs w:val="24"/>
          <w:u w:val="single"/>
          <w:lang w:val="en-US" w:eastAsia="zh-CN"/>
        </w:rPr>
        <w:t xml:space="preserve"> 2024年 3 月 4日17时30分</w:t>
      </w:r>
      <w:r>
        <w:rPr>
          <w:rFonts w:hint="eastAsia" w:ascii="宋体" w:hAnsi="宋体" w:eastAsia="宋体" w:cs="宋体"/>
          <w:b w:val="0"/>
          <w:bCs/>
          <w:sz w:val="24"/>
          <w:szCs w:val="24"/>
          <w:lang w:val="en-US" w:eastAsia="zh-CN"/>
        </w:rPr>
        <w:t>前（北京时间）自行获取（下载）</w:t>
      </w:r>
      <w:r>
        <w:rPr>
          <w:rFonts w:hint="eastAsia" w:ascii="宋体" w:hAnsi="宋体" w:eastAsia="宋体" w:cs="宋体"/>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售价：0元。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截止时间：</w:t>
      </w:r>
      <w:r>
        <w:rPr>
          <w:rFonts w:hint="eastAsia" w:ascii="宋体" w:hAnsi="宋体" w:eastAsia="宋体" w:cs="宋体"/>
          <w:b w:val="0"/>
          <w:bCs/>
          <w:color w:val="FF0000"/>
          <w:sz w:val="24"/>
          <w:szCs w:val="24"/>
          <w:u w:val="single"/>
          <w:lang w:val="en-US" w:eastAsia="zh-CN"/>
        </w:rPr>
        <w:t>2024年3月4日17时30分</w:t>
      </w:r>
      <w:r>
        <w:rPr>
          <w:rFonts w:hint="eastAsia" w:ascii="宋体" w:hAnsi="宋体" w:eastAsia="宋体" w:cs="宋体"/>
          <w:b w:val="0"/>
          <w:bCs/>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u w:val="single"/>
          <w:lang w:val="en-US" w:eastAsia="zh-CN"/>
        </w:rPr>
      </w:pPr>
      <w:r>
        <w:rPr>
          <w:rFonts w:hint="eastAsia" w:ascii="宋体" w:hAnsi="宋体" w:eastAsia="宋体" w:cs="宋体"/>
          <w:b w:val="0"/>
          <w:bCs/>
          <w:sz w:val="24"/>
          <w:szCs w:val="24"/>
          <w:lang w:val="en-US" w:eastAsia="zh-CN"/>
        </w:rPr>
        <w:t>提交响应文件地点：广西钦州市保税港区二号路自贸中心23楼风控审计部，联系人及电话：</w:t>
      </w:r>
      <w:r>
        <w:rPr>
          <w:rFonts w:hint="eastAsia" w:ascii="宋体" w:hAnsi="宋体" w:eastAsia="宋体" w:cs="宋体"/>
          <w:b w:val="0"/>
          <w:bCs/>
          <w:sz w:val="24"/>
          <w:szCs w:val="24"/>
          <w:u w:val="single"/>
          <w:lang w:val="en-US" w:eastAsia="zh-CN"/>
        </w:rPr>
        <w:t>黄全炳07775881380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不按规定密封、逾期送达的或者未送达指定地点的，采购人不予受理。</w:t>
      </w:r>
    </w:p>
    <w:p>
      <w:pPr>
        <w:keepNext w:val="0"/>
        <w:keepLines w:val="0"/>
        <w:numPr>
          <w:ins w:id="0" w:author="风控审计部 黄全炳" w:date="2023-05-04T10:01:46Z"/>
        </w:numPr>
        <w:spacing w:line="400" w:lineRule="exact"/>
        <w:ind w:firstLine="480" w:firstLineChars="200"/>
        <w:jc w:val="both"/>
        <w:rPr>
          <w:rFonts w:hint="default"/>
          <w:lang w:val="en-US" w:eastAsia="zh-CN"/>
        </w:rPr>
      </w:pPr>
      <w:r>
        <w:rPr>
          <w:rFonts w:hint="default" w:ascii="宋体" w:hAnsi="宋体" w:eastAsia="宋体" w:cs="宋体"/>
          <w:b w:val="0"/>
          <w:bCs/>
          <w:sz w:val="24"/>
          <w:szCs w:val="24"/>
          <w:lang w:val="en-US" w:eastAsia="zh-CN"/>
        </w:rPr>
        <w:t>注：以邮寄方式</w:t>
      </w:r>
      <w:r>
        <w:rPr>
          <w:rFonts w:hint="eastAsia" w:ascii="宋体" w:hAnsi="宋体" w:eastAsia="宋体" w:cs="宋体"/>
          <w:b w:val="0"/>
          <w:bCs/>
          <w:sz w:val="24"/>
          <w:szCs w:val="24"/>
          <w:lang w:val="en-US" w:eastAsia="zh-CN"/>
        </w:rPr>
        <w:t>（建议寄顺丰）</w:t>
      </w:r>
      <w:r>
        <w:rPr>
          <w:rFonts w:hint="default" w:ascii="宋体" w:hAnsi="宋体" w:eastAsia="宋体" w:cs="宋体"/>
          <w:b w:val="0"/>
          <w:bCs/>
          <w:sz w:val="24"/>
          <w:szCs w:val="24"/>
          <w:lang w:val="en-US" w:eastAsia="zh-CN"/>
        </w:rPr>
        <w:t>提交的，应在截止时间前送达指定地点并经签收，不按规定密封、逾期送达的按无效竞标处理。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五、开启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时间：</w:t>
      </w:r>
      <w:r>
        <w:rPr>
          <w:rFonts w:hint="eastAsia" w:ascii="宋体" w:hAnsi="宋体" w:eastAsia="宋体" w:cs="宋体"/>
          <w:b w:val="0"/>
          <w:bCs/>
          <w:color w:val="FF0000"/>
          <w:sz w:val="24"/>
          <w:szCs w:val="24"/>
          <w:u w:val="single"/>
          <w:lang w:val="en-US" w:eastAsia="zh-CN"/>
        </w:rPr>
        <w:t>2024年3月4日17时30分</w:t>
      </w:r>
      <w:r>
        <w:rPr>
          <w:rFonts w:hint="eastAsia" w:ascii="宋体" w:hAnsi="宋体" w:eastAsia="宋体" w:cs="宋体"/>
          <w:b w:val="0"/>
          <w:bCs/>
          <w:sz w:val="24"/>
          <w:szCs w:val="24"/>
          <w:lang w:val="en-US" w:eastAsia="zh-CN"/>
        </w:rPr>
        <w:t>（北京时间）后；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地点：广西钦州市保税港区二号路自贸中心23楼</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自本公告发布之日起</w:t>
      </w:r>
      <w:r>
        <w:rPr>
          <w:rFonts w:hint="eastAsia" w:ascii="宋体" w:hAnsi="宋体" w:eastAsia="宋体" w:cs="宋体"/>
          <w:b w:val="0"/>
          <w:bCs/>
          <w:color w:val="FF0000"/>
          <w:sz w:val="24"/>
          <w:szCs w:val="24"/>
          <w:lang w:val="en-US" w:eastAsia="zh-CN"/>
        </w:rPr>
        <w:t>3个工作日</w:t>
      </w:r>
      <w:r>
        <w:rPr>
          <w:rFonts w:hint="eastAsia" w:ascii="宋体" w:hAnsi="宋体" w:eastAsia="宋体" w:cs="宋体"/>
          <w:b w:val="0"/>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1.响应文件应装在一个密封袋内，并进行密封，加盖密封章或单位公章。密封袋外应注明项目名称。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r>
        <w:rPr>
          <w:rFonts w:hint="default" w:ascii="宋体" w:hAnsi="宋体" w:eastAsia="宋体" w:cs="宋体"/>
          <w:b w:val="0"/>
          <w:bCs/>
          <w:sz w:val="24"/>
          <w:szCs w:val="24"/>
          <w:lang w:val="en-US" w:eastAsia="zh-CN"/>
        </w:rPr>
        <w:t>.有关招标采购事务和本项目的补充公告，敬请关注本网站发布的信息。竞标人或潜在竞标人未及时关注相关信息的，所造成的一切后果由竞标人或潜在竞标人自行承担。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八、凡对本次采购提出询问的请按以下方式联系</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textAlignment w:val="baseline"/>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shd w:val="clear" w:fill="FFFFFF"/>
          <w:vertAlign w:val="baseline"/>
        </w:rPr>
        <w:t>名称：</w:t>
      </w:r>
      <w:r>
        <w:rPr>
          <w:rFonts w:hint="eastAsia" w:ascii="宋体" w:hAnsi="宋体" w:eastAsia="宋体" w:cs="宋体"/>
          <w:b w:val="0"/>
          <w:bCs/>
          <w:sz w:val="24"/>
          <w:szCs w:val="24"/>
          <w:u w:val="single"/>
          <w:lang w:val="en-US" w:eastAsia="zh-CN"/>
        </w:rPr>
        <w:t>广西自贸区钦州港片区开发投资集团有限责任公司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textAlignment w:val="baseline"/>
        <w:rPr>
          <w:rFonts w:hint="default" w:ascii="宋体" w:hAnsi="宋体" w:eastAsia="宋体" w:cs="宋体"/>
          <w:b w:val="0"/>
          <w:bCs/>
          <w:sz w:val="24"/>
          <w:szCs w:val="24"/>
          <w:u w:val="single"/>
          <w:lang w:val="en-US" w:eastAsia="zh-CN"/>
        </w:rPr>
      </w:pPr>
      <w:r>
        <w:rPr>
          <w:rFonts w:hint="eastAsia" w:ascii="微软雅黑" w:hAnsi="微软雅黑" w:eastAsia="微软雅黑" w:cs="微软雅黑"/>
          <w:i w:val="0"/>
          <w:iCs w:val="0"/>
          <w:caps w:val="0"/>
          <w:color w:val="333333"/>
          <w:spacing w:val="0"/>
          <w:sz w:val="24"/>
          <w:szCs w:val="24"/>
          <w:shd w:val="clear" w:fill="FFFFFF"/>
          <w:vertAlign w:val="baseline"/>
        </w:rPr>
        <w:t>地址：</w:t>
      </w:r>
      <w:r>
        <w:rPr>
          <w:rFonts w:hint="eastAsia" w:ascii="宋体" w:hAnsi="宋体" w:eastAsia="宋体" w:cs="宋体"/>
          <w:b w:val="0"/>
          <w:bCs/>
          <w:sz w:val="24"/>
          <w:szCs w:val="24"/>
          <w:u w:val="single"/>
          <w:lang w:val="en-US" w:eastAsia="zh-CN"/>
        </w:rPr>
        <w:t>广西钦州市保税港区二号路自贸中心23楼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textAlignment w:val="baseline"/>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shd w:val="clear" w:fill="FFFFFF"/>
          <w:vertAlign w:val="baseline"/>
        </w:rPr>
        <w:t>联系方式：</w:t>
      </w:r>
      <w:r>
        <w:rPr>
          <w:rFonts w:hint="eastAsia" w:ascii="微软雅黑" w:hAnsi="微软雅黑" w:eastAsia="微软雅黑" w:cs="微软雅黑"/>
          <w:i w:val="0"/>
          <w:iCs w:val="0"/>
          <w:caps w:val="0"/>
          <w:color w:val="333333"/>
          <w:spacing w:val="0"/>
          <w:sz w:val="24"/>
          <w:szCs w:val="24"/>
          <w:u w:val="single"/>
          <w:shd w:val="clear" w:fill="FFFFFF"/>
          <w:vertAlign w:val="baseline"/>
          <w:lang w:val="en-US" w:eastAsia="zh-CN"/>
        </w:rPr>
        <w:t>叶维炜</w:t>
      </w:r>
      <w:r>
        <w:rPr>
          <w:rFonts w:hint="eastAsia" w:ascii="宋体" w:hAnsi="宋体" w:eastAsia="宋体" w:cs="宋体"/>
          <w:b w:val="0"/>
          <w:bCs/>
          <w:sz w:val="24"/>
          <w:szCs w:val="24"/>
          <w:u w:val="single"/>
          <w:lang w:val="en-US" w:eastAsia="zh-CN"/>
        </w:rPr>
        <w:t>19177753366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2.监督部门信息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u w:val="single"/>
          <w:lang w:val="en-US" w:eastAsia="zh-CN"/>
        </w:rPr>
      </w:pPr>
      <w:r>
        <w:rPr>
          <w:rFonts w:hint="eastAsia" w:ascii="宋体" w:hAnsi="宋体" w:eastAsia="宋体" w:cs="宋体"/>
          <w:b w:val="0"/>
          <w:bCs/>
          <w:sz w:val="24"/>
          <w:szCs w:val="24"/>
          <w:lang w:val="en-US" w:eastAsia="zh-CN"/>
        </w:rPr>
        <w:t>名称：</w:t>
      </w:r>
      <w:r>
        <w:rPr>
          <w:rFonts w:hint="eastAsia" w:ascii="宋体" w:hAnsi="宋体" w:eastAsia="宋体" w:cs="宋体"/>
          <w:b w:val="0"/>
          <w:bCs/>
          <w:sz w:val="24"/>
          <w:szCs w:val="24"/>
          <w:u w:val="single"/>
          <w:lang w:val="en-US" w:eastAsia="zh-CN"/>
        </w:rPr>
        <w:t>广西自贸区钦州港片区开发投资集团有限责任公司风控审计部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地址：</w:t>
      </w:r>
      <w:r>
        <w:rPr>
          <w:rFonts w:hint="eastAsia" w:ascii="宋体" w:hAnsi="宋体" w:eastAsia="宋体" w:cs="宋体"/>
          <w:b w:val="0"/>
          <w:bCs/>
          <w:sz w:val="24"/>
          <w:szCs w:val="24"/>
          <w:u w:val="single"/>
          <w:lang w:val="en-US" w:eastAsia="zh-CN"/>
        </w:rPr>
        <w:t>广西钦州市保税港区二号路自贸中心23、24楼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b w:val="0"/>
          <w:bCs/>
          <w:sz w:val="24"/>
          <w:szCs w:val="24"/>
          <w:u w:val="single"/>
          <w:lang w:val="en-US" w:eastAsia="zh-CN"/>
        </w:rPr>
      </w:pPr>
      <w:r>
        <w:rPr>
          <w:rFonts w:hint="eastAsia" w:ascii="宋体" w:hAnsi="宋体" w:eastAsia="宋体" w:cs="宋体"/>
          <w:b w:val="0"/>
          <w:bCs/>
          <w:sz w:val="24"/>
          <w:szCs w:val="24"/>
          <w:lang w:val="en-US" w:eastAsia="zh-CN"/>
        </w:rPr>
        <w:t>联系方式：</w:t>
      </w:r>
      <w:r>
        <w:rPr>
          <w:rFonts w:hint="eastAsia" w:ascii="宋体" w:hAnsi="宋体" w:eastAsia="宋体" w:cs="宋体"/>
          <w:b w:val="0"/>
          <w:bCs/>
          <w:sz w:val="24"/>
          <w:szCs w:val="24"/>
          <w:u w:val="single"/>
          <w:lang w:val="en-US" w:eastAsia="zh-CN"/>
        </w:rPr>
        <w:t>07775881380（风控-黄全炳）</w:t>
      </w:r>
    </w:p>
    <w:p>
      <w:pPr>
        <w:jc w:val="left"/>
        <w:rPr>
          <w:rFonts w:hint="eastAsia" w:ascii="宋体" w:hAnsi="宋体" w:eastAsia="宋体" w:cs="宋体"/>
          <w:b/>
          <w:bCs/>
          <w:sz w:val="36"/>
          <w:szCs w:val="36"/>
          <w:lang w:val="en-US" w:eastAsia="zh-CN"/>
        </w:rPr>
      </w:pPr>
    </w:p>
    <w:p>
      <w:pPr>
        <w:jc w:val="left"/>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br w:type="page"/>
      </w:r>
    </w:p>
    <w:p>
      <w:pPr>
        <w:pStyle w:val="41"/>
        <w:rPr>
          <w:rFonts w:hint="default" w:cs="宋体"/>
          <w:lang w:val="en-US" w:eastAsia="zh-CN"/>
        </w:rPr>
      </w:pPr>
      <w:r>
        <w:rPr>
          <w:rFonts w:hint="eastAsia" w:ascii="宋体" w:hAnsi="宋体" w:eastAsia="宋体" w:cs="宋体"/>
          <w:lang w:val="en-US" w:eastAsia="zh-CN"/>
        </w:rPr>
        <w:t>第二章</w:t>
      </w:r>
      <w:r>
        <w:rPr>
          <w:rFonts w:hint="eastAsia" w:cs="宋体"/>
          <w:lang w:val="en-US" w:eastAsia="zh-CN"/>
        </w:rPr>
        <w:t xml:space="preserve">  采购需求</w:t>
      </w:r>
    </w:p>
    <w:p>
      <w:pPr>
        <w:pStyle w:val="43"/>
        <w:rPr>
          <w:rFonts w:hint="eastAsia"/>
          <w:color w:val="auto"/>
          <w:lang w:val="en-US" w:eastAsia="zh-CN"/>
        </w:rPr>
      </w:pPr>
      <w:r>
        <w:rPr>
          <w:rFonts w:hint="eastAsia"/>
          <w:color w:val="auto"/>
          <w:lang w:val="en-US" w:eastAsia="zh-CN"/>
        </w:rPr>
        <w:t>1.采购标的</w:t>
      </w:r>
    </w:p>
    <w:tbl>
      <w:tblPr>
        <w:tblStyle w:val="23"/>
        <w:tblW w:w="135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8"/>
        <w:gridCol w:w="1518"/>
        <w:gridCol w:w="6762"/>
        <w:gridCol w:w="1566"/>
        <w:gridCol w:w="1284"/>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型号及参数</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电视机</w:t>
            </w:r>
          </w:p>
        </w:tc>
        <w:tc>
          <w:tcPr>
            <w:tcW w:w="6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1、产品外观颜色描述（主体颜色）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黑色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2、玻璃类别：4K LED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3、分辨率：3840*2160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4、能效等级：4 级【新能效 GB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24850-2020】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5、CPU 主频：1.8GHz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6、CPU 核心数：4 核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7、系统，应用：Android 9</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8、杜比解码、音效，自带环绕声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产品特色：4K 全面屏，双重护眼 </w:t>
            </w:r>
          </w:p>
          <w:p>
            <w:pPr>
              <w:keepNext w:val="0"/>
              <w:keepLines w:val="0"/>
              <w:widowControl/>
              <w:suppressLineNumbers w:val="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
              </w:rPr>
              <w:t>认证， WIFI，低蓝光</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45</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创维、TCL、</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洗衣机</w:t>
            </w:r>
          </w:p>
        </w:tc>
        <w:tc>
          <w:tcPr>
            <w:tcW w:w="6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家用波轮洗衣机 8 公斤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2、控制方式：电子式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3、能力数值：8KG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4、额定功率：400W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5、能效等级：二级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6、电源电压：50Hz220V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7、显示方式：LED 数码屏显示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8、电机类型：普通电机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9、定频/变频：定频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10、备注：包含出水口阀安装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45</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ind w:left="0" w:leftChars="0" w:firstLine="0" w:firstLineChars="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海尔</w:t>
            </w:r>
          </w:p>
          <w:p>
            <w:pPr>
              <w:pStyle w:val="2"/>
              <w:ind w:left="0" w:leftChars="0" w:firstLine="0" w:firstLineChars="0"/>
              <w:jc w:val="left"/>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小天鹅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冰箱</w:t>
            </w:r>
          </w:p>
        </w:tc>
        <w:tc>
          <w:tcPr>
            <w:tcW w:w="6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200-400升三门冰箱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1、颜色：榭湖银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2、控制方式：机械式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3、能力数值：200-400L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4、能效等级：二级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5、电源电压：50Hz220V </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7、制冷方式：直冷</w:t>
            </w:r>
          </w:p>
          <w:p>
            <w:pPr>
              <w:pStyle w:val="2"/>
              <w:rPr>
                <w:rFonts w:hint="eastAsia"/>
                <w:lang w:val="en-US" w:eastAsia="zh-CN"/>
              </w:rPr>
            </w:pP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45</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容声</w:t>
            </w:r>
          </w:p>
          <w:p>
            <w:pPr>
              <w:pStyle w:val="2"/>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变频冷暖挂机</w:t>
            </w:r>
          </w:p>
        </w:tc>
        <w:tc>
          <w:tcPr>
            <w:tcW w:w="6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1、匹数：1.5 匹挂机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2、变频挂机、冷暖型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3.全年能源消耗效率 APF：5.41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4.制冷量（W）：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3520W(150W-5250W)制冷剂 R32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5.制热量（w）：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5050W(150W~6790W)；制热功率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1200W(70W~2050W)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6.具有电辅加热功能，功率：850W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支持 220V~/50HZ 电压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7.循环风量（m³/h)：：:750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8.包含不锈钢支架安装 </w:t>
            </w:r>
          </w:p>
          <w:p>
            <w:pPr>
              <w:keepNext w:val="0"/>
              <w:keepLines w:val="0"/>
              <w:widowControl/>
              <w:suppressLineNumbers w:val="0"/>
              <w:jc w:val="left"/>
              <w:rPr>
                <w:rFonts w:hint="eastAsia" w:ascii="宋体" w:hAnsi="宋体" w:eastAsia="宋体" w:cs="宋体"/>
                <w:i w:val="0"/>
                <w:iCs w:val="0"/>
                <w:color w:val="000000"/>
                <w:sz w:val="24"/>
                <w:szCs w:val="24"/>
                <w:u w:val="none"/>
              </w:rPr>
            </w:pPr>
            <w:r>
              <w:rPr>
                <w:rFonts w:hint="eastAsia" w:ascii="宋体" w:hAnsi="宋体" w:eastAsia="宋体" w:cs="宋体"/>
                <w:color w:val="000000"/>
                <w:kern w:val="0"/>
                <w:sz w:val="22"/>
                <w:szCs w:val="22"/>
                <w:lang w:val="en-US" w:eastAsia="zh-CN" w:bidi="ar"/>
              </w:rPr>
              <w:t>9.一级能效</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45</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ind w:left="0" w:leftChars="0" w:firstLine="0" w:firstLineChars="0"/>
              <w:jc w:val="left"/>
              <w:rPr>
                <w:rFonts w:hint="eastAsia" w:ascii="宋体" w:hAnsi="宋体" w:eastAsia="宋体" w:cs="宋体"/>
                <w:sz w:val="22"/>
                <w:szCs w:val="24"/>
                <w:lang w:val="en-US" w:eastAsia="zh-CN"/>
              </w:rPr>
            </w:pPr>
            <w:r>
              <w:rPr>
                <w:rFonts w:hint="eastAsia" w:ascii="宋体" w:hAnsi="宋体" w:eastAsia="宋体" w:cs="宋体"/>
                <w:sz w:val="24"/>
                <w:szCs w:val="24"/>
                <w:lang w:val="en-US" w:eastAsia="zh-CN"/>
              </w:rPr>
              <w:t>格力</w:t>
            </w:r>
          </w:p>
          <w:p>
            <w:pPr>
              <w:pStyle w:val="2"/>
              <w:ind w:left="0" w:leftChars="0" w:firstLine="0" w:firstLineChars="0"/>
              <w:rPr>
                <w:rFonts w:hint="default"/>
                <w:lang w:val="en-US" w:eastAsia="zh-CN"/>
              </w:rPr>
            </w:pPr>
            <w:bookmarkStart w:id="5" w:name="_GoBack"/>
            <w:bookmarkEnd w:id="5"/>
            <w:r>
              <w:rPr>
                <w:rFonts w:hint="eastAsia"/>
                <w:lang w:val="en-US" w:eastAsia="zh-CN"/>
              </w:rPr>
              <w:t>或优于该品牌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rPr>
        <w:tc>
          <w:tcPr>
            <w:tcW w:w="135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lang w:val="en-US" w:eastAsia="zh-CN"/>
              </w:rPr>
            </w:pPr>
            <w:r>
              <w:rPr>
                <w:rFonts w:ascii="宋体" w:hAnsi="宋体" w:eastAsia="宋体" w:cs="宋体"/>
                <w:sz w:val="24"/>
                <w:szCs w:val="24"/>
              </w:rPr>
              <w:t>出厂日期不低于2023年</w:t>
            </w:r>
            <w:r>
              <w:rPr>
                <w:rFonts w:hint="eastAsia" w:ascii="宋体" w:hAnsi="宋体" w:eastAsia="宋体" w:cs="宋体"/>
                <w:sz w:val="24"/>
                <w:szCs w:val="24"/>
                <w:lang w:val="en-US" w:eastAsia="zh-CN"/>
              </w:rPr>
              <w:t>3</w:t>
            </w:r>
            <w:r>
              <w:rPr>
                <w:rFonts w:ascii="宋体" w:hAnsi="宋体" w:eastAsia="宋体" w:cs="宋体"/>
                <w:sz w:val="24"/>
                <w:szCs w:val="24"/>
              </w:rPr>
              <w:t>月</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color w:val="auto"/>
          <w:sz w:val="24"/>
          <w:szCs w:val="24"/>
          <w:lang w:val="en-US" w:eastAsia="zh-CN" w:bidi="zh-CN"/>
        </w:rPr>
      </w:pPr>
    </w:p>
    <w:p>
      <w:pPr>
        <w:pStyle w:val="41"/>
        <w:ind w:firstLine="0" w:firstLineChars="0"/>
        <w:jc w:val="both"/>
        <w:rPr>
          <w:rFonts w:hint="eastAsia"/>
          <w:lang w:val="en-US" w:eastAsia="zh-CN"/>
        </w:rPr>
      </w:pPr>
    </w:p>
    <w:p>
      <w:pPr>
        <w:pStyle w:val="41"/>
        <w:ind w:firstLine="0" w:firstLineChars="0"/>
        <w:jc w:val="both"/>
        <w:rPr>
          <w:rFonts w:hint="eastAsia"/>
          <w:lang w:val="en-US" w:eastAsia="zh-CN"/>
        </w:rPr>
      </w:pPr>
    </w:p>
    <w:p>
      <w:pPr>
        <w:pStyle w:val="41"/>
        <w:ind w:firstLine="0" w:firstLineChars="0"/>
        <w:jc w:val="center"/>
        <w:rPr>
          <w:rFonts w:hint="eastAsia"/>
          <w:lang w:val="en-US" w:eastAsia="zh-CN"/>
        </w:rPr>
      </w:pPr>
    </w:p>
    <w:p>
      <w:pPr>
        <w:pStyle w:val="41"/>
        <w:ind w:firstLine="0" w:firstLineChars="0"/>
        <w:jc w:val="center"/>
        <w:rPr>
          <w:rFonts w:hint="eastAsia" w:ascii="宋体" w:hAnsi="宋体" w:eastAsia="宋体" w:cs="宋体"/>
          <w:b/>
          <w:bCs/>
          <w:sz w:val="28"/>
          <w:szCs w:val="28"/>
          <w:lang w:val="en-US" w:eastAsia="zh-CN" w:bidi="zh-CN"/>
        </w:rPr>
      </w:pPr>
      <w:r>
        <w:rPr>
          <w:rFonts w:hint="eastAsia"/>
          <w:lang w:val="en-US" w:eastAsia="zh-CN"/>
        </w:rPr>
        <w:t>第三章  供应商须知</w:t>
      </w:r>
      <w:r>
        <w:rPr>
          <w:rFonts w:hint="eastAsia" w:ascii="宋体" w:hAnsi="宋体" w:eastAsia="宋体" w:cs="宋体"/>
          <w:lang w:val="en-US" w:eastAsia="zh-CN"/>
        </w:rPr>
        <w:br w:type="page"/>
      </w:r>
      <w:r>
        <w:rPr>
          <w:rFonts w:hint="eastAsia"/>
          <w:lang w:val="en-US" w:eastAsia="zh-CN"/>
        </w:rPr>
        <w:t>一、</w:t>
      </w:r>
      <w:r>
        <w:rPr>
          <w:rFonts w:hint="eastAsia" w:ascii="宋体" w:hAnsi="宋体" w:eastAsia="宋体" w:cs="宋体"/>
          <w:b/>
          <w:bCs/>
          <w:sz w:val="28"/>
          <w:szCs w:val="28"/>
          <w:lang w:val="en-US" w:eastAsia="zh-CN" w:bidi="zh-CN"/>
        </w:rPr>
        <w:t>总则</w:t>
      </w:r>
    </w:p>
    <w:p>
      <w:pPr>
        <w:pStyle w:val="43"/>
        <w:rPr>
          <w:rFonts w:hint="default"/>
        </w:rPr>
      </w:pPr>
      <w:r>
        <w:rPr>
          <w:rFonts w:hint="default"/>
        </w:rPr>
        <w:t>1.项目概况</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1.1采购人：</w:t>
      </w:r>
      <w:r>
        <w:rPr>
          <w:rFonts w:hint="eastAsia" w:ascii="宋体" w:hAnsi="宋体" w:eastAsia="宋体" w:cs="宋体"/>
          <w:b w:val="0"/>
          <w:bCs/>
          <w:sz w:val="24"/>
          <w:szCs w:val="24"/>
          <w:u w:val="single"/>
          <w:lang w:val="en-US" w:eastAsia="zh-CN"/>
        </w:rPr>
        <w:t>广西自贸区钦州港片区开发投资集团有限责任公司</w:t>
      </w:r>
      <w:r>
        <w:rPr>
          <w:rFonts w:hint="default" w:ascii="宋体" w:hAnsi="宋体" w:eastAsia="宋体" w:cs="宋体"/>
          <w:sz w:val="24"/>
          <w:szCs w:val="24"/>
          <w:lang w:bidi="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2</w:t>
      </w:r>
      <w:r>
        <w:rPr>
          <w:rFonts w:hint="default" w:ascii="宋体" w:hAnsi="宋体" w:eastAsia="宋体" w:cs="宋体"/>
          <w:sz w:val="24"/>
          <w:szCs w:val="24"/>
          <w:lang w:bidi="zh-CN"/>
        </w:rPr>
        <w:t>项目名称：</w:t>
      </w:r>
      <w:r>
        <w:rPr>
          <w:rFonts w:hint="eastAsia" w:ascii="宋体" w:hAnsi="宋体" w:eastAsia="宋体" w:cs="宋体"/>
          <w:b w:val="0"/>
          <w:bCs/>
          <w:kern w:val="2"/>
          <w:sz w:val="24"/>
          <w:szCs w:val="24"/>
          <w:lang w:val="en-US" w:eastAsia="zh-CN" w:bidi="ar-SA"/>
        </w:rPr>
        <w:t>钦州跨境贸易电子商务产业园二期配套项目首批公寓租赁配套设施家电采购</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3</w:t>
      </w:r>
      <w:r>
        <w:rPr>
          <w:rFonts w:hint="default" w:ascii="宋体" w:hAnsi="宋体" w:eastAsia="宋体" w:cs="宋体"/>
          <w:sz w:val="24"/>
          <w:szCs w:val="24"/>
          <w:lang w:bidi="zh-CN"/>
        </w:rPr>
        <w:t>资金来源：</w:t>
      </w:r>
      <w:r>
        <w:rPr>
          <w:rFonts w:hint="eastAsia" w:ascii="宋体" w:hAnsi="宋体" w:eastAsia="宋体" w:cs="宋体"/>
          <w:sz w:val="24"/>
          <w:szCs w:val="24"/>
          <w:lang w:val="en-US" w:bidi="zh-CN"/>
        </w:rPr>
        <w:t>自有资金</w:t>
      </w:r>
      <w:r>
        <w:rPr>
          <w:rFonts w:hint="default" w:ascii="宋体" w:hAnsi="宋体" w:eastAsia="宋体" w:cs="宋体"/>
          <w:sz w:val="24"/>
          <w:szCs w:val="24"/>
          <w:lang w:bidi="zh-CN"/>
        </w:rPr>
        <w:t>。</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4</w:t>
      </w:r>
      <w:r>
        <w:rPr>
          <w:rFonts w:hint="default" w:ascii="宋体" w:hAnsi="宋体" w:eastAsia="宋体" w:cs="宋体"/>
          <w:sz w:val="24"/>
          <w:szCs w:val="24"/>
          <w:lang w:bidi="zh-CN"/>
        </w:rPr>
        <w:t>获取</w:t>
      </w:r>
      <w:r>
        <w:rPr>
          <w:rFonts w:hint="eastAsia" w:ascii="宋体" w:hAnsi="宋体" w:eastAsia="宋体" w:cs="宋体"/>
          <w:sz w:val="24"/>
          <w:szCs w:val="24"/>
          <w:lang w:val="en-US" w:bidi="zh-CN"/>
        </w:rPr>
        <w:t>采购</w:t>
      </w:r>
      <w:r>
        <w:rPr>
          <w:rFonts w:hint="default" w:ascii="宋体" w:hAnsi="宋体" w:eastAsia="宋体" w:cs="宋体"/>
          <w:sz w:val="24"/>
          <w:szCs w:val="24"/>
          <w:lang w:bidi="zh-CN"/>
        </w:rPr>
        <w:t>文件的时间、地点、方式：</w:t>
      </w:r>
      <w:r>
        <w:rPr>
          <w:rFonts w:hint="eastAsia" w:ascii="宋体" w:hAnsi="宋体" w:eastAsia="宋体" w:cs="宋体"/>
          <w:sz w:val="24"/>
          <w:szCs w:val="24"/>
          <w:lang w:val="en-US" w:bidi="zh-CN"/>
        </w:rPr>
        <w:t>采购公告</w:t>
      </w:r>
      <w:r>
        <w:rPr>
          <w:rFonts w:hint="default" w:ascii="宋体" w:hAnsi="宋体" w:eastAsia="宋体" w:cs="宋体"/>
          <w:sz w:val="24"/>
          <w:szCs w:val="24"/>
          <w:lang w:bidi="zh-CN"/>
        </w:rPr>
        <w:t>。</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1.5采购文件：是指采购人为完成采购活动所制定的文件，包括价格性文件内容和商务性文件内容（包括但不限于综合评估法采购文件、澄清或者更正公告等）。</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1.6供应商：是指有能力向采购人提供符合本项目技术规格要求的货物、工程、服务的法人、其他组织和自然人。</w:t>
      </w:r>
    </w:p>
    <w:p>
      <w:pPr>
        <w:pStyle w:val="43"/>
        <w:rPr>
          <w:rFonts w:hint="default" w:ascii="宋体" w:hAnsi="宋体" w:eastAsia="宋体" w:cs="宋体"/>
          <w:b/>
          <w:bCs/>
          <w:sz w:val="24"/>
          <w:szCs w:val="28"/>
          <w:lang w:bidi="zh-CN"/>
        </w:rPr>
      </w:pPr>
      <w:r>
        <w:rPr>
          <w:rFonts w:hint="default" w:ascii="宋体" w:hAnsi="宋体" w:eastAsia="宋体" w:cs="宋体"/>
          <w:b/>
          <w:bCs/>
          <w:sz w:val="24"/>
          <w:szCs w:val="28"/>
          <w:lang w:bidi="zh-CN"/>
        </w:rPr>
        <w:t>2.采购信息发布媒体：</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与本项目相关的采购业务信息（包括公告、成交公告及其更正事项等）将在以下媒体上发布：广西自贸区钦州港片区开发投资集团有限责任公司网站</w:t>
      </w:r>
      <w:r>
        <w:rPr>
          <w:rFonts w:hint="default" w:ascii="宋体" w:hAnsi="宋体" w:eastAsia="宋体" w:cs="宋体"/>
          <w:sz w:val="24"/>
          <w:szCs w:val="24"/>
          <w:lang w:bidi="zh-CN"/>
        </w:rPr>
        <w:fldChar w:fldCharType="begin"/>
      </w:r>
      <w:r>
        <w:rPr>
          <w:rFonts w:hint="default" w:ascii="宋体" w:hAnsi="宋体" w:eastAsia="宋体" w:cs="宋体"/>
          <w:sz w:val="24"/>
          <w:szCs w:val="24"/>
          <w:lang w:bidi="zh-CN"/>
        </w:rPr>
        <w:instrText xml:space="preserve"> HYPERLINK "http://www.qbtzjt.com" </w:instrText>
      </w:r>
      <w:r>
        <w:rPr>
          <w:rFonts w:hint="default" w:ascii="宋体" w:hAnsi="宋体" w:eastAsia="宋体" w:cs="宋体"/>
          <w:sz w:val="24"/>
          <w:szCs w:val="24"/>
          <w:lang w:bidi="zh-CN"/>
        </w:rPr>
        <w:fldChar w:fldCharType="separate"/>
      </w:r>
      <w:r>
        <w:rPr>
          <w:rStyle w:val="26"/>
          <w:rFonts w:hint="default" w:ascii="宋体" w:hAnsi="宋体" w:eastAsia="宋体" w:cs="宋体"/>
          <w:sz w:val="24"/>
          <w:szCs w:val="24"/>
          <w:lang w:bidi="zh-CN"/>
        </w:rPr>
        <w:t>http://www.qbtzjt.com</w:t>
      </w:r>
      <w:r>
        <w:rPr>
          <w:rFonts w:hint="default" w:ascii="宋体" w:hAnsi="宋体" w:eastAsia="宋体" w:cs="宋体"/>
          <w:sz w:val="24"/>
          <w:szCs w:val="24"/>
          <w:lang w:bidi="zh-CN"/>
        </w:rPr>
        <w:fldChar w:fldCharType="end"/>
      </w:r>
      <w:r>
        <w:rPr>
          <w:rFonts w:hint="default" w:ascii="宋体" w:hAnsi="宋体" w:eastAsia="宋体" w:cs="宋体"/>
          <w:sz w:val="24"/>
          <w:szCs w:val="24"/>
          <w:lang w:bidi="zh-CN"/>
        </w:rPr>
        <w:t>获取</w:t>
      </w:r>
      <w:r>
        <w:rPr>
          <w:rFonts w:hint="eastAsia" w:ascii="宋体" w:hAnsi="宋体" w:eastAsia="宋体" w:cs="宋体"/>
          <w:sz w:val="24"/>
          <w:szCs w:val="24"/>
          <w:lang w:bidi="zh-CN"/>
        </w:rPr>
        <w:t>（</w:t>
      </w:r>
      <w:r>
        <w:rPr>
          <w:rFonts w:hint="default" w:ascii="宋体" w:hAnsi="宋体" w:eastAsia="宋体" w:cs="宋体"/>
          <w:sz w:val="24"/>
          <w:szCs w:val="24"/>
          <w:lang w:bidi="zh-CN"/>
        </w:rPr>
        <w:t>下载</w:t>
      </w:r>
      <w:r>
        <w:rPr>
          <w:rFonts w:hint="eastAsia" w:ascii="宋体" w:hAnsi="宋体" w:eastAsia="宋体" w:cs="宋体"/>
          <w:sz w:val="24"/>
          <w:szCs w:val="24"/>
          <w:lang w:bidi="zh-CN"/>
        </w:rPr>
        <w:t>）。</w:t>
      </w:r>
    </w:p>
    <w:p>
      <w:pPr>
        <w:pStyle w:val="43"/>
        <w:rPr>
          <w:rFonts w:hint="default" w:ascii="宋体" w:hAnsi="宋体" w:eastAsia="宋体" w:cs="宋体"/>
          <w:b/>
          <w:bCs/>
          <w:sz w:val="24"/>
          <w:szCs w:val="28"/>
          <w:lang w:bidi="zh-CN"/>
        </w:rPr>
      </w:pPr>
      <w:r>
        <w:rPr>
          <w:rFonts w:hint="default" w:ascii="宋体" w:hAnsi="宋体" w:eastAsia="宋体" w:cs="宋体"/>
          <w:b/>
          <w:bCs/>
          <w:sz w:val="24"/>
          <w:szCs w:val="28"/>
          <w:lang w:bidi="zh-CN"/>
        </w:rPr>
        <w:t>3.</w:t>
      </w:r>
      <w:r>
        <w:rPr>
          <w:rFonts w:hint="default" w:ascii="宋体" w:hAnsi="宋体" w:eastAsia="宋体" w:cs="宋体"/>
          <w:sz w:val="24"/>
          <w:szCs w:val="24"/>
          <w:lang w:bidi="zh-CN"/>
        </w:rPr>
        <w:t>供应商</w:t>
      </w:r>
      <w:r>
        <w:rPr>
          <w:rFonts w:hint="default" w:ascii="宋体" w:hAnsi="宋体" w:eastAsia="宋体" w:cs="宋体"/>
          <w:b/>
          <w:bCs/>
          <w:sz w:val="24"/>
          <w:szCs w:val="28"/>
          <w:lang w:bidi="zh-CN"/>
        </w:rPr>
        <w:t>资格要求：</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eastAsia" w:ascii="宋体" w:hAnsi="宋体" w:eastAsia="宋体" w:cs="宋体"/>
          <w:sz w:val="24"/>
          <w:szCs w:val="24"/>
          <w:lang w:bidi="zh-CN"/>
        </w:rPr>
        <w:t>3</w:t>
      </w:r>
      <w:r>
        <w:rPr>
          <w:rFonts w:hint="eastAsia" w:ascii="宋体" w:hAnsi="宋体" w:eastAsia="宋体" w:cs="宋体"/>
          <w:sz w:val="24"/>
          <w:szCs w:val="24"/>
          <w:lang w:val="en-US" w:bidi="zh-CN"/>
        </w:rPr>
        <w:t>.1</w:t>
      </w:r>
      <w:r>
        <w:rPr>
          <w:rFonts w:hint="default" w:ascii="宋体" w:hAnsi="宋体" w:eastAsia="宋体" w:cs="宋体"/>
          <w:sz w:val="24"/>
          <w:szCs w:val="24"/>
          <w:lang w:bidi="zh-CN"/>
        </w:rPr>
        <w:t>供应商的资格条件详见“</w:t>
      </w:r>
      <w:r>
        <w:rPr>
          <w:rFonts w:hint="eastAsia" w:ascii="宋体" w:hAnsi="宋体" w:eastAsia="宋体" w:cs="宋体"/>
          <w:sz w:val="24"/>
          <w:szCs w:val="24"/>
          <w:lang w:val="en-US" w:bidi="zh-CN"/>
        </w:rPr>
        <w:t>采购公告</w:t>
      </w:r>
      <w:r>
        <w:rPr>
          <w:rFonts w:hint="default" w:ascii="宋体" w:hAnsi="宋体" w:eastAsia="宋体" w:cs="宋体"/>
          <w:sz w:val="24"/>
          <w:szCs w:val="24"/>
          <w:lang w:bidi="zh-CN"/>
        </w:rPr>
        <w:t>”。</w:t>
      </w:r>
    </w:p>
    <w:p>
      <w:pPr>
        <w:pStyle w:val="43"/>
        <w:rPr>
          <w:rFonts w:hint="default" w:ascii="宋体" w:hAnsi="宋体" w:eastAsia="宋体" w:cs="宋体"/>
          <w:b/>
          <w:bCs/>
          <w:sz w:val="24"/>
          <w:szCs w:val="28"/>
          <w:lang w:val="en-US" w:eastAsia="zh-CN" w:bidi="zh-CN"/>
        </w:rPr>
      </w:pPr>
      <w:r>
        <w:rPr>
          <w:rFonts w:hint="default" w:ascii="宋体" w:hAnsi="宋体" w:eastAsia="宋体" w:cs="宋体"/>
          <w:b/>
          <w:bCs/>
          <w:sz w:val="24"/>
          <w:szCs w:val="28"/>
          <w:lang w:val="en-US" w:eastAsia="zh-CN" w:bidi="zh-CN"/>
        </w:rPr>
        <w:t>4.费用承担</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供应商准备和参加</w:t>
      </w:r>
      <w:r>
        <w:rPr>
          <w:rFonts w:hint="eastAsia" w:ascii="宋体" w:hAnsi="宋体" w:eastAsia="宋体" w:cs="宋体"/>
          <w:sz w:val="24"/>
          <w:szCs w:val="24"/>
          <w:lang w:val="en-US" w:bidi="zh-CN"/>
        </w:rPr>
        <w:t>本次采购</w:t>
      </w:r>
      <w:r>
        <w:rPr>
          <w:rFonts w:hint="default" w:ascii="宋体" w:hAnsi="宋体" w:eastAsia="宋体" w:cs="宋体"/>
          <w:sz w:val="24"/>
          <w:szCs w:val="24"/>
          <w:lang w:bidi="zh-CN"/>
        </w:rPr>
        <w:t>活动发生的费用自理。</w:t>
      </w:r>
    </w:p>
    <w:p>
      <w:pPr>
        <w:pStyle w:val="43"/>
        <w:rPr>
          <w:rFonts w:hint="default" w:ascii="宋体" w:hAnsi="宋体" w:eastAsia="宋体" w:cs="宋体"/>
          <w:sz w:val="24"/>
          <w:szCs w:val="28"/>
          <w:lang w:bidi="zh-CN"/>
        </w:rPr>
      </w:pPr>
      <w:r>
        <w:rPr>
          <w:rFonts w:hint="default" w:ascii="宋体" w:hAnsi="宋体" w:eastAsia="宋体" w:cs="宋体"/>
          <w:sz w:val="24"/>
          <w:szCs w:val="28"/>
          <w:lang w:bidi="zh-CN"/>
        </w:rPr>
        <w:t>5.联合体竞标</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eastAsia" w:ascii="宋体" w:hAnsi="宋体" w:eastAsia="宋体" w:cs="宋体"/>
          <w:sz w:val="24"/>
          <w:szCs w:val="24"/>
          <w:lang w:val="en-US" w:eastAsia="zh-CN" w:bidi="zh-CN"/>
        </w:rPr>
        <w:t>5</w:t>
      </w:r>
      <w:r>
        <w:rPr>
          <w:rFonts w:hint="default" w:ascii="宋体" w:hAnsi="宋体" w:eastAsia="宋体" w:cs="宋体"/>
          <w:sz w:val="24"/>
          <w:szCs w:val="24"/>
          <w:lang w:val="en-US" w:eastAsia="zh-CN" w:bidi="zh-CN"/>
        </w:rPr>
        <w:t>.</w:t>
      </w:r>
      <w:r>
        <w:rPr>
          <w:rFonts w:hint="eastAsia" w:ascii="宋体" w:hAnsi="宋体" w:eastAsia="宋体" w:cs="宋体"/>
          <w:sz w:val="24"/>
          <w:szCs w:val="24"/>
          <w:lang w:val="en-US" w:eastAsia="zh-CN" w:bidi="zh-CN"/>
        </w:rPr>
        <w:t>1</w:t>
      </w:r>
      <w:r>
        <w:rPr>
          <w:rFonts w:hint="default" w:ascii="宋体" w:hAnsi="宋体" w:eastAsia="宋体" w:cs="宋体"/>
          <w:sz w:val="24"/>
          <w:szCs w:val="24"/>
          <w:lang w:bidi="zh-CN"/>
        </w:rPr>
        <w:t>供应商</w:t>
      </w:r>
      <w:r>
        <w:rPr>
          <w:rFonts w:hint="eastAsia" w:ascii="宋体" w:hAnsi="宋体" w:eastAsia="宋体" w:cs="宋体"/>
          <w:sz w:val="24"/>
          <w:szCs w:val="24"/>
          <w:lang w:val="en-US" w:eastAsia="zh-CN" w:bidi="zh-CN"/>
        </w:rPr>
        <w:t>须知前附表规定不接受联合体竞标。</w:t>
      </w:r>
      <w:r>
        <w:rPr>
          <w:rFonts w:hint="default" w:ascii="宋体" w:hAnsi="宋体" w:eastAsia="宋体" w:cs="宋体"/>
          <w:sz w:val="24"/>
          <w:szCs w:val="24"/>
          <w:lang w:bidi="zh-CN"/>
        </w:rPr>
        <w:t>。</w:t>
      </w:r>
    </w:p>
    <w:p>
      <w:pPr>
        <w:pStyle w:val="43"/>
        <w:rPr>
          <w:rFonts w:hint="default" w:ascii="宋体" w:hAnsi="宋体" w:eastAsia="宋体" w:cs="宋体"/>
          <w:sz w:val="24"/>
          <w:szCs w:val="28"/>
          <w:lang w:bidi="zh-CN"/>
        </w:rPr>
      </w:pPr>
      <w:r>
        <w:rPr>
          <w:rFonts w:hint="default" w:ascii="宋体" w:hAnsi="宋体" w:eastAsia="宋体" w:cs="宋体"/>
          <w:sz w:val="24"/>
          <w:szCs w:val="28"/>
          <w:lang w:bidi="zh-CN"/>
        </w:rPr>
        <w:t>6.转包与分包</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6.1本项目不允许转包。</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6.2本项目不允许违法分包。</w:t>
      </w:r>
    </w:p>
    <w:p>
      <w:pPr>
        <w:pStyle w:val="43"/>
        <w:rPr>
          <w:rFonts w:hint="default" w:ascii="宋体" w:hAnsi="宋体" w:eastAsia="宋体" w:cs="宋体"/>
          <w:sz w:val="24"/>
          <w:szCs w:val="28"/>
          <w:lang w:bidi="zh-CN"/>
        </w:rPr>
      </w:pPr>
      <w:r>
        <w:rPr>
          <w:rFonts w:hint="eastAsia" w:ascii="宋体" w:hAnsi="宋体" w:eastAsia="宋体" w:cs="宋体"/>
          <w:sz w:val="24"/>
          <w:szCs w:val="28"/>
          <w:lang w:val="en-US" w:bidi="zh-CN"/>
        </w:rPr>
        <w:t>7.</w:t>
      </w:r>
      <w:r>
        <w:rPr>
          <w:rFonts w:hint="default" w:ascii="宋体" w:hAnsi="宋体" w:eastAsia="宋体" w:cs="宋体"/>
          <w:sz w:val="24"/>
          <w:szCs w:val="28"/>
          <w:lang w:bidi="zh-CN"/>
        </w:rPr>
        <w:t>语言文字</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除专用术语外</w:t>
      </w:r>
      <w:r>
        <w:rPr>
          <w:rFonts w:hint="eastAsia" w:ascii="宋体" w:hAnsi="宋体" w:eastAsia="宋体" w:cs="宋体"/>
          <w:sz w:val="24"/>
          <w:szCs w:val="24"/>
          <w:lang w:bidi="zh-CN"/>
        </w:rPr>
        <w:t>，</w:t>
      </w:r>
      <w:r>
        <w:rPr>
          <w:rFonts w:hint="default" w:ascii="宋体" w:hAnsi="宋体" w:eastAsia="宋体" w:cs="宋体"/>
          <w:sz w:val="24"/>
          <w:szCs w:val="24"/>
          <w:lang w:bidi="zh-CN"/>
        </w:rPr>
        <w:t>与</w:t>
      </w:r>
      <w:r>
        <w:rPr>
          <w:rFonts w:hint="eastAsia" w:ascii="宋体" w:hAnsi="宋体" w:eastAsia="宋体" w:cs="宋体"/>
          <w:sz w:val="24"/>
          <w:szCs w:val="24"/>
          <w:lang w:val="en-US" w:bidi="zh-CN"/>
        </w:rPr>
        <w:t>本次采购活动</w:t>
      </w:r>
      <w:r>
        <w:rPr>
          <w:rFonts w:hint="default" w:ascii="宋体" w:hAnsi="宋体" w:eastAsia="宋体" w:cs="宋体"/>
          <w:sz w:val="24"/>
          <w:szCs w:val="24"/>
          <w:lang w:bidi="zh-CN"/>
        </w:rPr>
        <w:t>有关的语言均使用中文。必要时专用术语应附有中文注释。</w:t>
      </w:r>
    </w:p>
    <w:p>
      <w:pPr>
        <w:pStyle w:val="43"/>
        <w:rPr>
          <w:rFonts w:hint="default" w:ascii="宋体" w:hAnsi="宋体" w:eastAsia="宋体" w:cs="宋体"/>
          <w:b/>
          <w:bCs/>
          <w:sz w:val="24"/>
          <w:szCs w:val="28"/>
          <w:lang w:val="en-US" w:eastAsia="zh-CN" w:bidi="zh-CN"/>
        </w:rPr>
      </w:pPr>
      <w:r>
        <w:rPr>
          <w:rFonts w:hint="eastAsia" w:ascii="宋体" w:hAnsi="宋体" w:eastAsia="宋体" w:cs="宋体"/>
          <w:b/>
          <w:bCs/>
          <w:sz w:val="24"/>
          <w:szCs w:val="28"/>
          <w:lang w:val="en-US" w:eastAsia="zh-CN" w:bidi="zh-CN"/>
        </w:rPr>
        <w:t>8.</w:t>
      </w:r>
      <w:r>
        <w:rPr>
          <w:rFonts w:hint="default" w:ascii="宋体" w:hAnsi="宋体" w:eastAsia="宋体" w:cs="宋体"/>
          <w:b/>
          <w:bCs/>
          <w:sz w:val="24"/>
          <w:szCs w:val="28"/>
          <w:lang w:val="en-US" w:eastAsia="zh-CN" w:bidi="zh-CN"/>
        </w:rPr>
        <w:t>计量单位</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所有计量均采用中华人民共和国法定计量单位。</w:t>
      </w:r>
    </w:p>
    <w:p>
      <w:pPr>
        <w:pStyle w:val="43"/>
        <w:rPr>
          <w:rFonts w:hint="eastAsia" w:ascii="宋体" w:hAnsi="宋体" w:eastAsia="宋体" w:cs="宋体"/>
          <w:b/>
          <w:bCs/>
          <w:sz w:val="24"/>
          <w:szCs w:val="28"/>
          <w:lang w:val="en-US" w:eastAsia="zh-CN" w:bidi="zh-CN"/>
        </w:rPr>
      </w:pPr>
      <w:r>
        <w:rPr>
          <w:rFonts w:hint="eastAsia" w:cs="宋体"/>
          <w:b/>
          <w:bCs/>
          <w:sz w:val="24"/>
          <w:szCs w:val="28"/>
          <w:lang w:val="en-US" w:eastAsia="zh-CN" w:bidi="zh-CN"/>
        </w:rPr>
        <w:t>9.</w:t>
      </w:r>
      <w:r>
        <w:rPr>
          <w:rFonts w:hint="eastAsia" w:ascii="宋体" w:hAnsi="宋体" w:eastAsia="宋体" w:cs="宋体"/>
          <w:b/>
          <w:bCs/>
          <w:sz w:val="24"/>
          <w:szCs w:val="28"/>
          <w:lang w:val="en-US" w:eastAsia="zh-CN" w:bidi="zh-CN"/>
        </w:rPr>
        <w:t>否决</w:t>
      </w:r>
      <w:r>
        <w:rPr>
          <w:rFonts w:hint="eastAsia" w:cs="宋体"/>
          <w:b/>
          <w:bCs/>
          <w:sz w:val="24"/>
          <w:szCs w:val="28"/>
          <w:lang w:val="en-US" w:eastAsia="zh-CN" w:bidi="zh-CN"/>
        </w:rPr>
        <w:t>竞</w:t>
      </w:r>
      <w:r>
        <w:rPr>
          <w:rFonts w:hint="eastAsia" w:ascii="宋体" w:hAnsi="宋体" w:eastAsia="宋体" w:cs="宋体"/>
          <w:b/>
          <w:bCs/>
          <w:sz w:val="24"/>
          <w:szCs w:val="28"/>
          <w:lang w:val="en-US" w:eastAsia="zh-CN" w:bidi="zh-CN"/>
        </w:rPr>
        <w:t>标条件</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9.1</w:t>
      </w:r>
      <w:r>
        <w:rPr>
          <w:rFonts w:hint="default" w:ascii="宋体" w:hAnsi="宋体" w:eastAsia="宋体" w:cs="宋体"/>
          <w:sz w:val="24"/>
          <w:szCs w:val="24"/>
          <w:lang w:val="en-US" w:eastAsia="zh-CN" w:bidi="zh-CN"/>
        </w:rPr>
        <w:t>有下列情形之一的，属于相互串通</w:t>
      </w:r>
      <w:r>
        <w:rPr>
          <w:rFonts w:hint="eastAsia" w:ascii="宋体" w:hAnsi="宋体" w:eastAsia="宋体" w:cs="宋体"/>
          <w:sz w:val="24"/>
          <w:szCs w:val="24"/>
          <w:lang w:val="en-US" w:eastAsia="zh-CN" w:bidi="zh-CN"/>
        </w:rPr>
        <w:t>竞</w:t>
      </w:r>
      <w:r>
        <w:rPr>
          <w:rFonts w:hint="default" w:ascii="宋体" w:hAnsi="宋体" w:eastAsia="宋体" w:cs="宋体"/>
          <w:sz w:val="24"/>
          <w:szCs w:val="24"/>
          <w:lang w:val="en-US" w:eastAsia="zh-CN" w:bidi="zh-CN"/>
        </w:rPr>
        <w:t>标</w:t>
      </w:r>
      <w:r>
        <w:rPr>
          <w:rFonts w:hint="eastAsia" w:ascii="宋体" w:hAnsi="宋体" w:eastAsia="宋体" w:cs="宋体"/>
          <w:sz w:val="24"/>
          <w:szCs w:val="24"/>
          <w:lang w:val="en-US" w:eastAsia="zh-CN" w:bidi="zh-CN"/>
        </w:rPr>
        <w:t>，</w:t>
      </w:r>
      <w:r>
        <w:rPr>
          <w:rFonts w:hint="default" w:ascii="宋体" w:hAnsi="宋体" w:eastAsia="宋体" w:cs="宋体"/>
          <w:sz w:val="24"/>
          <w:szCs w:val="24"/>
          <w:lang w:val="en-US" w:eastAsia="zh-CN" w:bidi="zh-CN"/>
        </w:rPr>
        <w:t>响应文件将被视为无效：</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9.1.1供应商直接或者间接从采购人或者采购代理机构处获得其他供应商的相关情况并修改其响应文件；</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9.1.2供应商按照采购人或者采购代理机构的授意撤换、修改响应文件；</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9.1.3供应商之间协商报价、技术方案等响应文件的实质性内容；</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9.1.4属于同一集团、协会、商会等组织成员的供应商按照该组织要求协同参加采购活动；</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9.1.5供应商之间事先约定由某一特定供应商成交；</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9.1.6供应商之间商定部分供应商放弃参加采购活动或者放弃成交；</w:t>
      </w:r>
    </w:p>
    <w:p>
      <w:pPr>
        <w:numPr>
          <w:ilvl w:val="0"/>
          <w:numId w:val="0"/>
        </w:numPr>
        <w:adjustRightInd w:val="0"/>
        <w:snapToGrid w:val="0"/>
        <w:ind w:firstLine="480" w:firstLineChars="200"/>
        <w:jc w:val="left"/>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9.1.7供应商与采购人或者采购代理机构之间、供应商相互之间，为谋求特定供应商成交或者排斥其他供应商的其他串通行为。</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w:t>
      </w:r>
      <w:r>
        <w:rPr>
          <w:rFonts w:hint="default" w:ascii="宋体" w:hAnsi="宋体" w:eastAsia="宋体" w:cs="宋体"/>
          <w:sz w:val="24"/>
          <w:szCs w:val="24"/>
          <w:lang w:val="en-US" w:eastAsia="zh-CN" w:bidi="zh-CN"/>
        </w:rPr>
        <w:t>有下列情形之一的，视为</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相互串通</w:t>
      </w:r>
      <w:r>
        <w:rPr>
          <w:rFonts w:hint="eastAsia" w:ascii="宋体" w:hAnsi="宋体" w:eastAsia="宋体" w:cs="宋体"/>
          <w:sz w:val="24"/>
          <w:szCs w:val="24"/>
          <w:lang w:val="en-US" w:eastAsia="zh-CN" w:bidi="zh-CN"/>
        </w:rPr>
        <w:t>竞</w:t>
      </w:r>
      <w:r>
        <w:rPr>
          <w:rFonts w:hint="default" w:ascii="宋体" w:hAnsi="宋体" w:eastAsia="宋体" w:cs="宋体"/>
          <w:sz w:val="24"/>
          <w:szCs w:val="24"/>
          <w:lang w:val="en-US" w:eastAsia="zh-CN" w:bidi="zh-CN"/>
        </w:rPr>
        <w:t>标</w:t>
      </w:r>
      <w:r>
        <w:rPr>
          <w:rFonts w:hint="eastAsia" w:ascii="宋体" w:hAnsi="宋体" w:eastAsia="宋体" w:cs="宋体"/>
          <w:sz w:val="24"/>
          <w:szCs w:val="24"/>
          <w:lang w:val="en-US" w:eastAsia="zh-CN" w:bidi="zh-CN"/>
        </w:rPr>
        <w:t>，</w:t>
      </w:r>
      <w:r>
        <w:rPr>
          <w:rFonts w:hint="default" w:ascii="宋体" w:hAnsi="宋体" w:eastAsia="宋体" w:cs="宋体"/>
          <w:sz w:val="24"/>
          <w:szCs w:val="24"/>
          <w:lang w:val="en-US" w:eastAsia="zh-CN" w:bidi="zh-CN"/>
        </w:rPr>
        <w:t>响应文件将被视为无效：</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9.2.1</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的</w:t>
      </w:r>
      <w:r>
        <w:rPr>
          <w:rFonts w:hint="eastAsia" w:ascii="宋体" w:hAnsi="宋体" w:eastAsia="宋体" w:cs="宋体"/>
          <w:sz w:val="24"/>
          <w:szCs w:val="24"/>
          <w:lang w:val="en-US" w:eastAsia="zh-CN" w:bidi="zh-CN"/>
        </w:rPr>
        <w:t>响应</w:t>
      </w:r>
      <w:r>
        <w:rPr>
          <w:rFonts w:hint="default" w:ascii="宋体" w:hAnsi="宋体" w:eastAsia="宋体" w:cs="宋体"/>
          <w:sz w:val="24"/>
          <w:szCs w:val="24"/>
          <w:lang w:val="en-US" w:eastAsia="zh-CN" w:bidi="zh-CN"/>
        </w:rPr>
        <w:t>文件由同一单位或者个人编制；</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9.2.2</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委托同一单位或者个人办理</w:t>
      </w:r>
      <w:r>
        <w:rPr>
          <w:rFonts w:hint="eastAsia" w:ascii="宋体" w:hAnsi="宋体" w:eastAsia="宋体" w:cs="宋体"/>
          <w:sz w:val="24"/>
          <w:szCs w:val="24"/>
          <w:lang w:val="en-US" w:eastAsia="zh-CN" w:bidi="zh-CN"/>
        </w:rPr>
        <w:t>竞</w:t>
      </w:r>
      <w:r>
        <w:rPr>
          <w:rFonts w:hint="default" w:ascii="宋体" w:hAnsi="宋体" w:eastAsia="宋体" w:cs="宋体"/>
          <w:sz w:val="24"/>
          <w:szCs w:val="24"/>
          <w:lang w:val="en-US" w:eastAsia="zh-CN" w:bidi="zh-CN"/>
        </w:rPr>
        <w:t>标事宜；</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9.2.3</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的</w:t>
      </w:r>
      <w:r>
        <w:rPr>
          <w:rFonts w:hint="eastAsia" w:ascii="宋体" w:hAnsi="宋体" w:eastAsia="宋体" w:cs="宋体"/>
          <w:sz w:val="24"/>
          <w:szCs w:val="24"/>
          <w:lang w:val="en-US" w:eastAsia="zh-CN" w:bidi="zh-CN"/>
        </w:rPr>
        <w:t>响应</w:t>
      </w:r>
      <w:r>
        <w:rPr>
          <w:rFonts w:hint="default" w:ascii="宋体" w:hAnsi="宋体" w:eastAsia="宋体" w:cs="宋体"/>
          <w:sz w:val="24"/>
          <w:szCs w:val="24"/>
          <w:lang w:val="en-US" w:eastAsia="zh-CN" w:bidi="zh-CN"/>
        </w:rPr>
        <w:t>文件载明的项目管理成员为同一人；</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9.2.4</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的</w:t>
      </w:r>
      <w:r>
        <w:rPr>
          <w:rFonts w:hint="eastAsia" w:ascii="宋体" w:hAnsi="宋体" w:eastAsia="宋体" w:cs="宋体"/>
          <w:sz w:val="24"/>
          <w:szCs w:val="24"/>
          <w:lang w:val="en-US" w:eastAsia="zh-CN" w:bidi="zh-CN"/>
        </w:rPr>
        <w:t>响应</w:t>
      </w:r>
      <w:r>
        <w:rPr>
          <w:rFonts w:hint="default" w:ascii="宋体" w:hAnsi="宋体" w:eastAsia="宋体" w:cs="宋体"/>
          <w:sz w:val="24"/>
          <w:szCs w:val="24"/>
          <w:lang w:val="en-US" w:eastAsia="zh-CN" w:bidi="zh-CN"/>
        </w:rPr>
        <w:t>文件异常一致或者报价呈规律性差异；</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9.2.5</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的</w:t>
      </w:r>
      <w:r>
        <w:rPr>
          <w:rFonts w:hint="eastAsia" w:ascii="宋体" w:hAnsi="宋体" w:eastAsia="宋体" w:cs="宋体"/>
          <w:sz w:val="24"/>
          <w:szCs w:val="24"/>
          <w:lang w:val="en-US" w:eastAsia="zh-CN" w:bidi="zh-CN"/>
        </w:rPr>
        <w:t>响应</w:t>
      </w:r>
      <w:r>
        <w:rPr>
          <w:rFonts w:hint="default" w:ascii="宋体" w:hAnsi="宋体" w:eastAsia="宋体" w:cs="宋体"/>
          <w:sz w:val="24"/>
          <w:szCs w:val="24"/>
          <w:lang w:val="en-US" w:eastAsia="zh-CN" w:bidi="zh-CN"/>
        </w:rPr>
        <w:t>文件相互混装；</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9.2.6</w:t>
      </w:r>
      <w:r>
        <w:rPr>
          <w:rFonts w:hint="default" w:ascii="宋体" w:hAnsi="宋体" w:eastAsia="宋体" w:cs="宋体"/>
          <w:sz w:val="24"/>
          <w:szCs w:val="24"/>
          <w:lang w:val="en-US" w:eastAsia="zh-CN" w:bidi="zh-CN"/>
        </w:rPr>
        <w:t>不同</w:t>
      </w:r>
      <w:r>
        <w:rPr>
          <w:rFonts w:hint="eastAsia" w:ascii="宋体" w:hAnsi="宋体" w:eastAsia="宋体" w:cs="宋体"/>
          <w:sz w:val="24"/>
          <w:szCs w:val="24"/>
          <w:lang w:val="en-US" w:eastAsia="zh-CN" w:bidi="zh-CN"/>
        </w:rPr>
        <w:t>供应商</w:t>
      </w:r>
      <w:r>
        <w:rPr>
          <w:rFonts w:hint="default" w:ascii="宋体" w:hAnsi="宋体" w:eastAsia="宋体" w:cs="宋体"/>
          <w:sz w:val="24"/>
          <w:szCs w:val="24"/>
          <w:lang w:val="en-US" w:eastAsia="zh-CN" w:bidi="zh-CN"/>
        </w:rPr>
        <w:t>的</w:t>
      </w:r>
      <w:r>
        <w:rPr>
          <w:rFonts w:hint="eastAsia" w:ascii="宋体" w:hAnsi="宋体" w:eastAsia="宋体" w:cs="宋体"/>
          <w:sz w:val="24"/>
          <w:szCs w:val="24"/>
          <w:lang w:val="en-US" w:eastAsia="zh-CN" w:bidi="zh-CN"/>
        </w:rPr>
        <w:t>竞</w:t>
      </w:r>
      <w:r>
        <w:rPr>
          <w:rFonts w:hint="default" w:ascii="宋体" w:hAnsi="宋体" w:eastAsia="宋体" w:cs="宋体"/>
          <w:sz w:val="24"/>
          <w:szCs w:val="24"/>
          <w:lang w:val="en-US" w:eastAsia="zh-CN" w:bidi="zh-CN"/>
        </w:rPr>
        <w:t>标保证金从同一单位或者个人的账户转出。</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w:t>
      </w:r>
      <w:r>
        <w:rPr>
          <w:rFonts w:hint="default" w:ascii="宋体" w:hAnsi="宋体" w:eastAsia="宋体" w:cs="宋体"/>
          <w:sz w:val="24"/>
          <w:szCs w:val="24"/>
          <w:lang w:val="en-US" w:eastAsia="zh-CN" w:bidi="zh-CN"/>
        </w:rPr>
        <w:t>响应文件将被视为无效</w:t>
      </w:r>
      <w:r>
        <w:rPr>
          <w:rFonts w:hint="eastAsia" w:ascii="宋体" w:hAnsi="宋体" w:eastAsia="宋体" w:cs="宋体"/>
          <w:sz w:val="24"/>
          <w:szCs w:val="24"/>
          <w:lang w:val="en-US" w:eastAsia="zh-CN" w:bidi="zh-CN"/>
        </w:rPr>
        <w:t>的其他情形</w:t>
      </w:r>
      <w:r>
        <w:rPr>
          <w:rFonts w:hint="default" w:ascii="宋体" w:hAnsi="宋体" w:eastAsia="宋体" w:cs="宋体"/>
          <w:sz w:val="24"/>
          <w:szCs w:val="24"/>
          <w:lang w:val="en-US" w:eastAsia="zh-CN" w:bidi="zh-CN"/>
        </w:rPr>
        <w:t>：</w:t>
      </w:r>
    </w:p>
    <w:p>
      <w:pPr>
        <w:numPr>
          <w:ilvl w:val="0"/>
          <w:numId w:val="0"/>
        </w:numPr>
        <w:adjustRightInd w:val="0"/>
        <w:snapToGrid w:val="0"/>
        <w:ind w:firstLine="480" w:firstLineChars="200"/>
        <w:jc w:val="left"/>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9.3.1</w:t>
      </w:r>
      <w:r>
        <w:rPr>
          <w:rFonts w:hint="default" w:ascii="宋体" w:hAnsi="宋体" w:eastAsia="宋体" w:cs="宋体"/>
          <w:sz w:val="24"/>
          <w:szCs w:val="24"/>
          <w:lang w:val="en-US" w:eastAsia="zh-CN" w:bidi="zh-CN"/>
        </w:rPr>
        <w:t>响应文件</w:t>
      </w:r>
      <w:r>
        <w:rPr>
          <w:rFonts w:hint="eastAsia" w:ascii="宋体" w:hAnsi="宋体" w:eastAsia="宋体" w:cs="宋体"/>
          <w:sz w:val="24"/>
          <w:szCs w:val="24"/>
          <w:lang w:val="en-US" w:eastAsia="zh-CN" w:bidi="zh-CN"/>
        </w:rPr>
        <w:t>逾期送达的或者未送达指定地点的；</w:t>
      </w:r>
    </w:p>
    <w:p>
      <w:pPr>
        <w:numPr>
          <w:ilvl w:val="0"/>
          <w:numId w:val="0"/>
        </w:numPr>
        <w:adjustRightInd w:val="0"/>
        <w:snapToGrid w:val="0"/>
        <w:ind w:firstLine="480" w:firstLineChars="200"/>
        <w:jc w:val="left"/>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9.3.2</w:t>
      </w:r>
      <w:r>
        <w:rPr>
          <w:rFonts w:hint="default" w:ascii="宋体" w:hAnsi="宋体" w:eastAsia="宋体" w:cs="宋体"/>
          <w:sz w:val="24"/>
          <w:szCs w:val="24"/>
          <w:lang w:val="en-US" w:eastAsia="zh-CN" w:bidi="zh-CN"/>
        </w:rPr>
        <w:t>响应文件</w:t>
      </w:r>
      <w:r>
        <w:rPr>
          <w:rFonts w:hint="eastAsia" w:ascii="宋体" w:hAnsi="宋体" w:eastAsia="宋体" w:cs="宋体"/>
          <w:sz w:val="24"/>
          <w:szCs w:val="24"/>
          <w:lang w:val="en-US" w:eastAsia="zh-CN" w:bidi="zh-CN"/>
        </w:rPr>
        <w:t>未按采购文件要求密封的；</w:t>
      </w:r>
    </w:p>
    <w:p>
      <w:pPr>
        <w:numPr>
          <w:ilvl w:val="0"/>
          <w:numId w:val="0"/>
        </w:numPr>
        <w:adjustRightInd w:val="0"/>
        <w:snapToGrid w:val="0"/>
        <w:ind w:firstLine="480" w:firstLineChars="200"/>
        <w:jc w:val="left"/>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9.3.3</w:t>
      </w:r>
      <w:r>
        <w:rPr>
          <w:rFonts w:hint="default" w:ascii="宋体" w:hAnsi="宋体" w:eastAsia="宋体" w:cs="宋体"/>
          <w:sz w:val="24"/>
          <w:szCs w:val="24"/>
          <w:lang w:val="en-US" w:eastAsia="zh-CN" w:bidi="zh-CN"/>
        </w:rPr>
        <w:t>响应文件</w:t>
      </w:r>
      <w:r>
        <w:rPr>
          <w:rFonts w:hint="eastAsia" w:ascii="宋体" w:hAnsi="宋体" w:eastAsia="宋体" w:cs="宋体"/>
          <w:sz w:val="24"/>
          <w:szCs w:val="24"/>
          <w:lang w:val="en-US" w:eastAsia="zh-CN" w:bidi="zh-CN"/>
        </w:rPr>
        <w:t>未按规定的格式填写，内容不全或关键字迹模糊、无法辨认的；</w:t>
      </w:r>
    </w:p>
    <w:p>
      <w:pPr>
        <w:numPr>
          <w:ilvl w:val="0"/>
          <w:numId w:val="0"/>
        </w:numPr>
        <w:adjustRightInd w:val="0"/>
        <w:snapToGrid w:val="0"/>
        <w:ind w:firstLine="480" w:firstLineChars="200"/>
        <w:jc w:val="left"/>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9.3.4</w:t>
      </w:r>
      <w:r>
        <w:rPr>
          <w:rFonts w:hint="default" w:ascii="宋体" w:hAnsi="宋体" w:eastAsia="宋体" w:cs="宋体"/>
          <w:sz w:val="24"/>
          <w:szCs w:val="24"/>
          <w:lang w:val="en-US" w:eastAsia="zh-CN" w:bidi="zh-CN"/>
        </w:rPr>
        <w:t>响应文件</w:t>
      </w:r>
      <w:r>
        <w:rPr>
          <w:rFonts w:hint="eastAsia" w:ascii="宋体" w:hAnsi="宋体" w:eastAsia="宋体" w:cs="宋体"/>
          <w:sz w:val="24"/>
          <w:szCs w:val="24"/>
          <w:lang w:val="en-US" w:eastAsia="zh-CN" w:bidi="zh-CN"/>
        </w:rPr>
        <w:t>无单位盖章并无法定代表人或法定代表人授权的代理人签字或盖章的；</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9.3.5供应商递交两份或多份内容不同的响应文件，或在一份响应文件中对同一采购项目报有两个或多个报价，且未声明哪一个有效，按采购文件规定提交备选投标方案的除外；</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9.3.6供应商不按评审委员会要求澄清、说明或补正的；</w:t>
      </w:r>
    </w:p>
    <w:p>
      <w:pPr>
        <w:numPr>
          <w:ilvl w:val="0"/>
          <w:numId w:val="0"/>
        </w:numPr>
        <w:adjustRightInd w:val="0"/>
        <w:snapToGrid w:val="0"/>
        <w:ind w:firstLine="480" w:firstLineChars="200"/>
        <w:jc w:val="left"/>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9.3.7未按采购文件要求提交保证金的；</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9.3.8联合体竞标未附联合体各方共同投标协议的。</w:t>
      </w:r>
    </w:p>
    <w:p>
      <w:pPr>
        <w:pStyle w:val="43"/>
        <w:rPr>
          <w:rFonts w:hint="default" w:cs="宋体"/>
          <w:b/>
          <w:bCs/>
          <w:sz w:val="24"/>
          <w:szCs w:val="28"/>
          <w:lang w:val="en-US" w:eastAsia="zh-CN" w:bidi="zh-CN"/>
        </w:rPr>
      </w:pPr>
      <w:r>
        <w:rPr>
          <w:rFonts w:hint="eastAsia" w:cs="宋体"/>
          <w:b/>
          <w:bCs/>
          <w:sz w:val="24"/>
          <w:szCs w:val="28"/>
          <w:lang w:val="en-US" w:eastAsia="zh-CN" w:bidi="zh-CN"/>
        </w:rPr>
        <w:t>10.</w:t>
      </w:r>
      <w:r>
        <w:rPr>
          <w:rFonts w:hint="default" w:cs="宋体"/>
          <w:b/>
          <w:bCs/>
          <w:sz w:val="24"/>
          <w:szCs w:val="28"/>
          <w:lang w:val="en-US" w:eastAsia="zh-CN" w:bidi="zh-CN"/>
        </w:rPr>
        <w:t>采购人员及相关人员与供应商有下列利害关系之一的，应当回避：</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10.1</w:t>
      </w:r>
      <w:r>
        <w:rPr>
          <w:rFonts w:hint="default" w:ascii="宋体" w:hAnsi="宋体" w:eastAsia="宋体" w:cs="宋体"/>
          <w:sz w:val="24"/>
          <w:szCs w:val="24"/>
          <w:lang w:val="en-US" w:eastAsia="zh-CN" w:bidi="zh-CN"/>
        </w:rPr>
        <w:t>参加采购活动前3年内与供应商存在劳动关系；</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10.2</w:t>
      </w:r>
      <w:r>
        <w:rPr>
          <w:rFonts w:hint="default" w:ascii="宋体" w:hAnsi="宋体" w:eastAsia="宋体" w:cs="宋体"/>
          <w:sz w:val="24"/>
          <w:szCs w:val="24"/>
          <w:lang w:val="en-US" w:eastAsia="zh-CN" w:bidi="zh-CN"/>
        </w:rPr>
        <w:t>参加采购活动前3年内担任供应商的董事、监事；</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10.3</w:t>
      </w:r>
      <w:r>
        <w:rPr>
          <w:rFonts w:hint="default" w:ascii="宋体" w:hAnsi="宋体" w:eastAsia="宋体" w:cs="宋体"/>
          <w:sz w:val="24"/>
          <w:szCs w:val="24"/>
          <w:lang w:val="en-US" w:eastAsia="zh-CN" w:bidi="zh-CN"/>
        </w:rPr>
        <w:t>参加采购活动前3年内是供应商的控股股东或者实际控制人；</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10.4</w:t>
      </w:r>
      <w:r>
        <w:rPr>
          <w:rFonts w:hint="default" w:ascii="宋体" w:hAnsi="宋体" w:eastAsia="宋体" w:cs="宋体"/>
          <w:sz w:val="24"/>
          <w:szCs w:val="24"/>
          <w:lang w:val="en-US" w:eastAsia="zh-CN" w:bidi="zh-CN"/>
        </w:rPr>
        <w:t>与供应商的法定代表人或者负责人有夫妻、直系血亲、三代以内旁系血亲或者近姻亲关系；</w:t>
      </w:r>
    </w:p>
    <w:p>
      <w:pPr>
        <w:numPr>
          <w:ilvl w:val="0"/>
          <w:numId w:val="0"/>
        </w:numPr>
        <w:adjustRightInd w:val="0"/>
        <w:snapToGrid w:val="0"/>
        <w:ind w:firstLine="480" w:firstLineChars="200"/>
        <w:jc w:val="left"/>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10.5</w:t>
      </w:r>
      <w:r>
        <w:rPr>
          <w:rFonts w:hint="default" w:ascii="宋体" w:hAnsi="宋体" w:eastAsia="宋体" w:cs="宋体"/>
          <w:sz w:val="24"/>
          <w:szCs w:val="24"/>
          <w:lang w:val="en-US" w:eastAsia="zh-CN" w:bidi="zh-CN"/>
        </w:rPr>
        <w:t>与供应商有其他可能影响采购活动公平、公正进行的关系。</w:t>
      </w:r>
    </w:p>
    <w:p>
      <w:pPr>
        <w:numPr>
          <w:ilvl w:val="0"/>
          <w:numId w:val="0"/>
        </w:numPr>
        <w:adjustRightInd w:val="0"/>
        <w:snapToGrid w:val="0"/>
        <w:ind w:firstLine="480" w:firstLineChars="200"/>
        <w:jc w:val="left"/>
        <w:rPr>
          <w:rFonts w:hint="default"/>
          <w:lang w:val="en-US" w:eastAsia="zh-CN"/>
        </w:rPr>
      </w:pPr>
      <w:r>
        <w:rPr>
          <w:rFonts w:hint="default" w:ascii="宋体" w:hAnsi="宋体" w:eastAsia="宋体" w:cs="宋体"/>
          <w:color w:val="auto"/>
          <w:sz w:val="24"/>
          <w:szCs w:val="24"/>
          <w:lang w:val="en-US" w:eastAsia="zh-CN" w:bidi="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2"/>
        <w:rPr>
          <w:rFonts w:hint="eastAsia" w:ascii="宋体" w:hAnsi="宋体" w:eastAsia="宋体" w:cs="宋体"/>
          <w:lang w:val="en-US" w:eastAsia="zh-CN" w:bidi="zh-CN"/>
        </w:rPr>
      </w:pPr>
      <w:r>
        <w:rPr>
          <w:rFonts w:hint="eastAsia" w:ascii="宋体" w:hAnsi="宋体" w:eastAsia="宋体" w:cs="宋体"/>
          <w:lang w:val="en-US" w:bidi="zh-CN"/>
        </w:rPr>
        <w:t>二、</w:t>
      </w:r>
      <w:r>
        <w:rPr>
          <w:rFonts w:hint="eastAsia" w:ascii="宋体" w:hAnsi="宋体" w:eastAsia="宋体" w:cs="宋体"/>
          <w:lang w:bidi="zh-CN"/>
        </w:rPr>
        <w:t>响应文件的编制</w:t>
      </w:r>
    </w:p>
    <w:p>
      <w:pPr>
        <w:pStyle w:val="43"/>
        <w:rPr>
          <w:rFonts w:hint="default" w:ascii="宋体" w:hAnsi="宋体" w:eastAsia="宋体" w:cs="宋体"/>
          <w:b/>
          <w:bCs/>
          <w:sz w:val="24"/>
          <w:szCs w:val="28"/>
          <w:lang w:bidi="zh-CN"/>
        </w:rPr>
      </w:pPr>
      <w:r>
        <w:rPr>
          <w:rFonts w:hint="eastAsia" w:ascii="宋体" w:hAnsi="宋体" w:eastAsia="宋体" w:cs="宋体"/>
          <w:b/>
          <w:bCs/>
          <w:sz w:val="24"/>
          <w:szCs w:val="28"/>
          <w:lang w:val="en-US" w:bidi="zh-CN"/>
        </w:rPr>
        <w:t>11</w:t>
      </w:r>
      <w:r>
        <w:rPr>
          <w:rFonts w:hint="default" w:ascii="宋体" w:hAnsi="宋体" w:eastAsia="宋体" w:cs="宋体"/>
          <w:b/>
          <w:bCs/>
          <w:sz w:val="24"/>
          <w:szCs w:val="28"/>
          <w:lang w:bidi="zh-CN"/>
        </w:rPr>
        <w:t>.响应文件的编制原则</w:t>
      </w:r>
    </w:p>
    <w:p>
      <w:pPr>
        <w:numPr>
          <w:ilvl w:val="0"/>
          <w:numId w:val="0"/>
        </w:numPr>
        <w:adjustRightInd w:val="0"/>
        <w:snapToGrid w:val="0"/>
        <w:ind w:firstLine="480" w:firstLineChars="200"/>
        <w:jc w:val="left"/>
        <w:rPr>
          <w:rFonts w:hint="default" w:ascii="宋体" w:hAnsi="宋体" w:eastAsia="宋体" w:cs="宋体"/>
          <w:sz w:val="24"/>
          <w:szCs w:val="24"/>
          <w:lang w:bidi="zh-CN"/>
        </w:rPr>
      </w:pPr>
      <w:r>
        <w:rPr>
          <w:rFonts w:hint="default" w:ascii="宋体" w:hAnsi="宋体" w:eastAsia="宋体" w:cs="宋体"/>
          <w:sz w:val="24"/>
          <w:szCs w:val="24"/>
          <w:lang w:bidi="zh-CN"/>
        </w:rPr>
        <w:t>供应商必须按照</w:t>
      </w:r>
      <w:r>
        <w:rPr>
          <w:rFonts w:hint="eastAsia" w:ascii="宋体" w:hAnsi="宋体" w:eastAsia="宋体" w:cs="宋体"/>
          <w:sz w:val="24"/>
          <w:szCs w:val="24"/>
          <w:lang w:val="en-US" w:bidi="zh-CN"/>
        </w:rPr>
        <w:t>采购</w:t>
      </w:r>
      <w:r>
        <w:rPr>
          <w:rFonts w:hint="default" w:ascii="宋体" w:hAnsi="宋体" w:eastAsia="宋体" w:cs="宋体"/>
          <w:sz w:val="24"/>
          <w:szCs w:val="24"/>
          <w:lang w:bidi="zh-CN"/>
        </w:rPr>
        <w:t>文件的要求编制响应文件</w:t>
      </w:r>
      <w:r>
        <w:rPr>
          <w:rFonts w:hint="eastAsia" w:ascii="宋体" w:hAnsi="宋体" w:eastAsia="宋体" w:cs="宋体"/>
          <w:sz w:val="24"/>
          <w:szCs w:val="24"/>
          <w:lang w:bidi="zh-CN"/>
        </w:rPr>
        <w:t>，</w:t>
      </w:r>
      <w:r>
        <w:rPr>
          <w:rFonts w:hint="default" w:ascii="宋体" w:hAnsi="宋体" w:eastAsia="宋体" w:cs="宋体"/>
          <w:sz w:val="24"/>
          <w:szCs w:val="24"/>
          <w:lang w:bidi="zh-CN"/>
        </w:rPr>
        <w:t>并对其提交的响应文件的真实性、合法性承担法律责任。响应文件必须对</w:t>
      </w:r>
      <w:r>
        <w:rPr>
          <w:rFonts w:hint="eastAsia" w:ascii="宋体" w:hAnsi="宋体" w:eastAsia="宋体" w:cs="宋体"/>
          <w:sz w:val="24"/>
          <w:szCs w:val="24"/>
          <w:lang w:val="en-US" w:bidi="zh-CN"/>
        </w:rPr>
        <w:t>采购</w:t>
      </w:r>
      <w:r>
        <w:rPr>
          <w:rFonts w:hint="default" w:ascii="宋体" w:hAnsi="宋体" w:eastAsia="宋体" w:cs="宋体"/>
          <w:sz w:val="24"/>
          <w:szCs w:val="24"/>
          <w:lang w:bidi="zh-CN"/>
        </w:rPr>
        <w:t>文件作出实质性响应。</w:t>
      </w:r>
    </w:p>
    <w:p>
      <w:pPr>
        <w:pStyle w:val="43"/>
        <w:rPr>
          <w:rFonts w:hint="default" w:ascii="宋体" w:hAnsi="宋体" w:eastAsia="宋体" w:cs="宋体"/>
          <w:b/>
          <w:bCs/>
          <w:sz w:val="24"/>
          <w:szCs w:val="28"/>
          <w:lang w:bidi="zh-CN"/>
        </w:rPr>
      </w:pPr>
      <w:r>
        <w:rPr>
          <w:rFonts w:hint="default" w:ascii="宋体" w:hAnsi="宋体" w:eastAsia="宋体" w:cs="宋体"/>
          <w:b/>
          <w:bCs/>
          <w:sz w:val="24"/>
          <w:szCs w:val="28"/>
          <w:lang w:bidi="zh-CN"/>
        </w:rPr>
        <w:t>1</w:t>
      </w:r>
      <w:r>
        <w:rPr>
          <w:rFonts w:hint="eastAsia" w:ascii="宋体" w:hAnsi="宋体" w:eastAsia="宋体" w:cs="宋体"/>
          <w:b/>
          <w:bCs/>
          <w:sz w:val="24"/>
          <w:szCs w:val="28"/>
          <w:lang w:val="en-US" w:bidi="zh-CN"/>
        </w:rPr>
        <w:t>2</w:t>
      </w:r>
      <w:r>
        <w:rPr>
          <w:rFonts w:hint="default" w:ascii="宋体" w:hAnsi="宋体" w:eastAsia="宋体" w:cs="宋体"/>
          <w:b/>
          <w:bCs/>
          <w:sz w:val="24"/>
          <w:szCs w:val="28"/>
          <w:lang w:bidi="zh-CN"/>
        </w:rPr>
        <w:t>.响应文件的组成</w:t>
      </w:r>
    </w:p>
    <w:p>
      <w:pPr>
        <w:pStyle w:val="13"/>
        <w:spacing w:line="360" w:lineRule="auto"/>
        <w:rPr>
          <w:rFonts w:hint="eastAsia"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2</w:t>
      </w:r>
      <w:r>
        <w:rPr>
          <w:rFonts w:hint="default" w:ascii="宋体" w:hAnsi="宋体" w:eastAsia="宋体" w:cs="宋体"/>
          <w:sz w:val="24"/>
          <w:szCs w:val="24"/>
          <w:lang w:bidi="zh-CN"/>
        </w:rPr>
        <w:t>.1响应文件由</w:t>
      </w:r>
      <w:r>
        <w:rPr>
          <w:rFonts w:hint="eastAsia" w:ascii="宋体" w:hAnsi="宋体" w:eastAsia="宋体" w:cs="宋体"/>
          <w:sz w:val="24"/>
          <w:szCs w:val="24"/>
          <w:lang w:bidi="zh-CN"/>
        </w:rPr>
        <w:t>：</w:t>
      </w:r>
    </w:p>
    <w:p>
      <w:pPr>
        <w:pStyle w:val="13"/>
        <w:spacing w:line="360" w:lineRule="auto"/>
        <w:rPr>
          <w:rFonts w:hint="default" w:hAnsi="宋体"/>
          <w:color w:val="auto"/>
          <w:highlight w:val="none"/>
          <w:lang w:val="en-US"/>
        </w:rPr>
      </w:pPr>
      <w:r>
        <w:rPr>
          <w:rFonts w:hint="eastAsia" w:hAnsi="宋体"/>
          <w:color w:val="auto"/>
          <w:highlight w:val="none"/>
        </w:rPr>
        <w:t>一、</w:t>
      </w:r>
      <w:r>
        <w:rPr>
          <w:rFonts w:hint="eastAsia" w:hAnsi="宋体"/>
          <w:color w:val="auto"/>
          <w:highlight w:val="none"/>
          <w:lang w:val="en-US" w:eastAsia="zh-CN"/>
        </w:rPr>
        <w:t>营业执照</w:t>
      </w:r>
    </w:p>
    <w:p>
      <w:pPr>
        <w:pStyle w:val="13"/>
        <w:spacing w:line="360" w:lineRule="auto"/>
        <w:rPr>
          <w:rFonts w:hint="eastAsia" w:hAnsi="宋体"/>
          <w:color w:val="auto"/>
          <w:highlight w:val="none"/>
          <w:lang w:eastAsia="zh-CN"/>
        </w:rPr>
      </w:pPr>
      <w:r>
        <w:rPr>
          <w:rFonts w:hint="eastAsia" w:hAnsi="宋体"/>
          <w:color w:val="auto"/>
          <w:highlight w:val="none"/>
        </w:rPr>
        <w:t>二、</w:t>
      </w:r>
      <w:r>
        <w:rPr>
          <w:rFonts w:hint="eastAsia" w:hAnsi="宋体"/>
          <w:color w:val="auto"/>
          <w:highlight w:val="none"/>
          <w:lang w:val="en-US" w:eastAsia="zh-CN"/>
        </w:rPr>
        <w:t>报价</w:t>
      </w:r>
      <w:r>
        <w:rPr>
          <w:rFonts w:hint="eastAsia" w:hAnsi="宋体"/>
          <w:color w:val="auto"/>
          <w:highlight w:val="none"/>
          <w:lang w:eastAsia="zh-CN"/>
        </w:rPr>
        <w:t>文件</w:t>
      </w:r>
    </w:p>
    <w:p>
      <w:pPr>
        <w:pStyle w:val="43"/>
        <w:numPr>
          <w:ilvl w:val="0"/>
          <w:numId w:val="0"/>
        </w:numPr>
        <w:rPr>
          <w:rFonts w:hint="default" w:ascii="宋体" w:hAnsi="宋体" w:eastAsia="宋体" w:cs="宋体"/>
          <w:lang w:bidi="zh-CN"/>
        </w:rPr>
      </w:pPr>
      <w:r>
        <w:rPr>
          <w:rFonts w:hint="eastAsia" w:ascii="宋体" w:hAnsi="宋体" w:eastAsia="宋体" w:cs="宋体"/>
          <w:lang w:val="en-US" w:bidi="zh-CN"/>
        </w:rPr>
        <w:t>1</w:t>
      </w:r>
      <w:r>
        <w:rPr>
          <w:rFonts w:hint="eastAsia" w:cs="宋体"/>
          <w:lang w:val="en-US" w:bidi="zh-CN"/>
        </w:rPr>
        <w:t>3</w:t>
      </w:r>
      <w:r>
        <w:rPr>
          <w:rFonts w:hint="eastAsia" w:ascii="宋体" w:hAnsi="宋体" w:eastAsia="宋体" w:cs="宋体"/>
          <w:lang w:val="en-US" w:bidi="zh-CN"/>
        </w:rPr>
        <w:t>.</w:t>
      </w:r>
      <w:r>
        <w:rPr>
          <w:rFonts w:hint="default" w:ascii="宋体" w:hAnsi="宋体" w:eastAsia="宋体" w:cs="宋体"/>
          <w:lang w:bidi="zh-CN"/>
        </w:rPr>
        <w:t>响应文件的密封和标记</w:t>
      </w:r>
    </w:p>
    <w:p>
      <w:pPr>
        <w:numPr>
          <w:ilvl w:val="0"/>
          <w:numId w:val="0"/>
        </w:numPr>
        <w:ind w:firstLine="480" w:firstLineChars="200"/>
        <w:rPr>
          <w:rFonts w:hint="default"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3</w:t>
      </w:r>
      <w:r>
        <w:rPr>
          <w:rFonts w:hint="default" w:ascii="宋体" w:hAnsi="宋体" w:eastAsia="宋体" w:cs="宋体"/>
          <w:sz w:val="24"/>
          <w:szCs w:val="24"/>
          <w:lang w:bidi="zh-CN"/>
        </w:rPr>
        <w:t>.1响应文件全部装入一个或者多个包封袋</w:t>
      </w:r>
      <w:r>
        <w:rPr>
          <w:rFonts w:hint="eastAsia" w:ascii="宋体" w:hAnsi="宋体" w:eastAsia="宋体" w:cs="宋体"/>
          <w:sz w:val="24"/>
          <w:szCs w:val="24"/>
          <w:lang w:val="en-US" w:bidi="zh-CN"/>
        </w:rPr>
        <w:t>或</w:t>
      </w:r>
      <w:r>
        <w:rPr>
          <w:rFonts w:hint="default" w:ascii="宋体" w:hAnsi="宋体" w:eastAsia="宋体" w:cs="宋体"/>
          <w:sz w:val="24"/>
          <w:szCs w:val="24"/>
          <w:lang w:bidi="zh-CN"/>
        </w:rPr>
        <w:t>箱（响应文件的补充、修改可另行单独递交）中并加以密封</w:t>
      </w:r>
      <w:r>
        <w:rPr>
          <w:rFonts w:hint="eastAsia" w:ascii="宋体" w:hAnsi="宋体" w:eastAsia="宋体" w:cs="宋体"/>
          <w:sz w:val="24"/>
          <w:szCs w:val="24"/>
          <w:lang w:bidi="zh-CN"/>
        </w:rPr>
        <w:t>，</w:t>
      </w:r>
      <w:r>
        <w:rPr>
          <w:rFonts w:hint="default" w:ascii="宋体" w:hAnsi="宋体" w:eastAsia="宋体" w:cs="宋体"/>
          <w:sz w:val="24"/>
          <w:szCs w:val="24"/>
          <w:lang w:bidi="zh-CN"/>
        </w:rPr>
        <w:t>封口处必须加盖供应商公章或者法定代表人签字或者委托代理人签字</w:t>
      </w:r>
      <w:r>
        <w:rPr>
          <w:rFonts w:hint="eastAsia" w:ascii="宋体" w:hAnsi="宋体" w:eastAsia="宋体" w:cs="宋体"/>
          <w:sz w:val="24"/>
          <w:szCs w:val="24"/>
          <w:lang w:bidi="zh-CN"/>
        </w:rPr>
        <w:t>，</w:t>
      </w:r>
      <w:r>
        <w:rPr>
          <w:rFonts w:hint="default" w:ascii="宋体" w:hAnsi="宋体" w:eastAsia="宋体" w:cs="宋体"/>
          <w:sz w:val="24"/>
          <w:szCs w:val="24"/>
          <w:lang w:bidi="zh-CN"/>
        </w:rPr>
        <w:t>以示密封。</w:t>
      </w:r>
    </w:p>
    <w:p>
      <w:pPr>
        <w:numPr>
          <w:ilvl w:val="0"/>
          <w:numId w:val="0"/>
        </w:numPr>
        <w:ind w:firstLine="480" w:firstLineChars="200"/>
        <w:rPr>
          <w:rFonts w:hint="default" w:ascii="宋体" w:hAnsi="宋体" w:eastAsia="宋体" w:cs="宋体"/>
          <w:sz w:val="24"/>
          <w:szCs w:val="24"/>
          <w:lang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3</w:t>
      </w:r>
      <w:r>
        <w:rPr>
          <w:rFonts w:hint="default" w:ascii="宋体" w:hAnsi="宋体" w:eastAsia="宋体" w:cs="宋体"/>
          <w:sz w:val="24"/>
          <w:szCs w:val="24"/>
          <w:lang w:bidi="zh-CN"/>
        </w:rPr>
        <w:t>.2响应文件外层包装封面上应标记“</w:t>
      </w:r>
      <w:r>
        <w:rPr>
          <w:rFonts w:hint="default" w:ascii="宋体" w:hAnsi="宋体" w:eastAsia="宋体" w:cs="宋体"/>
          <w:b/>
          <w:bCs/>
          <w:sz w:val="24"/>
          <w:szCs w:val="24"/>
          <w:lang w:bidi="zh-CN"/>
        </w:rPr>
        <w:t>项目名称、供应商名称、首次响应文件提交截止时间前不得启封</w:t>
      </w:r>
      <w:r>
        <w:rPr>
          <w:rFonts w:hint="default" w:ascii="宋体" w:hAnsi="宋体" w:eastAsia="宋体" w:cs="宋体"/>
          <w:sz w:val="24"/>
          <w:szCs w:val="24"/>
          <w:lang w:bidi="zh-CN"/>
        </w:rPr>
        <w:t>”</w:t>
      </w:r>
      <w:r>
        <w:rPr>
          <w:rFonts w:hint="eastAsia" w:ascii="宋体" w:hAnsi="宋体" w:eastAsia="宋体" w:cs="宋体"/>
          <w:sz w:val="24"/>
          <w:szCs w:val="24"/>
          <w:lang w:val="en-US" w:bidi="zh-CN"/>
        </w:rPr>
        <w:t>等</w:t>
      </w:r>
      <w:r>
        <w:rPr>
          <w:rFonts w:hint="default" w:ascii="宋体" w:hAnsi="宋体" w:eastAsia="宋体" w:cs="宋体"/>
          <w:sz w:val="24"/>
          <w:szCs w:val="24"/>
          <w:lang w:bidi="zh-CN"/>
        </w:rPr>
        <w:t>字样。</w:t>
      </w:r>
    </w:p>
    <w:p>
      <w:pPr>
        <w:numPr>
          <w:ilvl w:val="0"/>
          <w:numId w:val="0"/>
        </w:numPr>
        <w:ind w:firstLine="480" w:firstLineChars="200"/>
        <w:rPr>
          <w:rFonts w:hint="default" w:ascii="宋体" w:hAnsi="宋体" w:eastAsia="宋体" w:cs="宋体"/>
          <w:b w:val="0"/>
          <w:bCs w:val="0"/>
          <w:sz w:val="24"/>
          <w:szCs w:val="24"/>
          <w:lang w:val="en-US" w:eastAsia="zh-CN" w:bidi="zh-CN"/>
        </w:rPr>
      </w:pPr>
      <w:r>
        <w:rPr>
          <w:rFonts w:hint="default" w:ascii="宋体" w:hAnsi="宋体" w:eastAsia="宋体" w:cs="宋体"/>
          <w:sz w:val="24"/>
          <w:szCs w:val="24"/>
          <w:lang w:bidi="zh-CN"/>
        </w:rPr>
        <w:t>1</w:t>
      </w:r>
      <w:r>
        <w:rPr>
          <w:rFonts w:hint="eastAsia" w:ascii="宋体" w:hAnsi="宋体" w:eastAsia="宋体" w:cs="宋体"/>
          <w:sz w:val="24"/>
          <w:szCs w:val="24"/>
          <w:lang w:val="en-US" w:bidi="zh-CN"/>
        </w:rPr>
        <w:t>3</w:t>
      </w:r>
      <w:r>
        <w:rPr>
          <w:rFonts w:hint="default" w:ascii="宋体" w:hAnsi="宋体" w:eastAsia="宋体" w:cs="宋体"/>
          <w:sz w:val="24"/>
          <w:szCs w:val="24"/>
          <w:lang w:bidi="zh-CN"/>
        </w:rPr>
        <w:t>.3未按上述规定密封的响应文件将被拒收。</w:t>
      </w:r>
    </w:p>
    <w:p>
      <w:pPr>
        <w:pStyle w:val="43"/>
        <w:numPr>
          <w:ilvl w:val="0"/>
          <w:numId w:val="0"/>
        </w:numPr>
        <w:rPr>
          <w:rFonts w:hint="eastAsia" w:ascii="宋体" w:hAnsi="宋体" w:eastAsia="宋体" w:cs="宋体"/>
          <w:b/>
          <w:bCs/>
          <w:sz w:val="24"/>
          <w:szCs w:val="24"/>
          <w:lang w:val="en-US" w:eastAsia="zh-CN" w:bidi="zh-CN"/>
        </w:rPr>
      </w:pPr>
      <w:r>
        <w:rPr>
          <w:rFonts w:hint="eastAsia" w:ascii="宋体" w:hAnsi="宋体" w:eastAsia="宋体" w:cs="宋体"/>
          <w:lang w:val="en-US" w:bidi="zh-CN"/>
        </w:rPr>
        <w:t>1</w:t>
      </w:r>
      <w:r>
        <w:rPr>
          <w:rFonts w:hint="eastAsia" w:cs="宋体"/>
          <w:lang w:val="en-US" w:bidi="zh-CN"/>
        </w:rPr>
        <w:t>4</w:t>
      </w:r>
      <w:r>
        <w:rPr>
          <w:rFonts w:hint="eastAsia" w:ascii="宋体" w:hAnsi="宋体" w:eastAsia="宋体" w:cs="宋体"/>
          <w:lang w:val="en-US" w:bidi="zh-CN"/>
        </w:rPr>
        <w:t>.</w:t>
      </w:r>
      <w:r>
        <w:rPr>
          <w:rFonts w:hint="default" w:ascii="宋体" w:hAnsi="宋体" w:eastAsia="宋体" w:cs="宋体"/>
          <w:lang w:bidi="zh-CN"/>
        </w:rPr>
        <w:t>响应文件的提交</w:t>
      </w:r>
    </w:p>
    <w:p>
      <w:pPr>
        <w:pStyle w:val="43"/>
        <w:numPr>
          <w:ilvl w:val="-1"/>
          <w:numId w:val="0"/>
        </w:numPr>
        <w:ind w:firstLine="480" w:firstLineChars="200"/>
        <w:rPr>
          <w:rFonts w:hint="default" w:ascii="宋体" w:hAnsi="宋体" w:eastAsia="宋体" w:cs="宋体"/>
          <w:b w:val="0"/>
          <w:bCs w:val="0"/>
          <w:sz w:val="24"/>
          <w:szCs w:val="24"/>
          <w:lang w:bidi="zh-CN"/>
        </w:rPr>
      </w:pPr>
      <w:r>
        <w:rPr>
          <w:rFonts w:hint="default" w:ascii="宋体" w:hAnsi="宋体" w:eastAsia="宋体" w:cs="宋体"/>
          <w:b w:val="0"/>
          <w:bCs w:val="0"/>
          <w:sz w:val="24"/>
          <w:szCs w:val="24"/>
          <w:lang w:bidi="zh-CN"/>
        </w:rPr>
        <w:t>供应商必须在“供应商须知前附表”规定的时间和地点提交响应文件。</w:t>
      </w:r>
    </w:p>
    <w:p>
      <w:pPr>
        <w:pStyle w:val="43"/>
        <w:numPr>
          <w:ilvl w:val="-1"/>
          <w:numId w:val="0"/>
        </w:numPr>
        <w:ind w:firstLine="480" w:firstLineChars="200"/>
        <w:rPr>
          <w:rFonts w:hint="eastAsia" w:cs="宋体"/>
          <w:b w:val="0"/>
          <w:bCs w:val="0"/>
          <w:sz w:val="24"/>
          <w:szCs w:val="24"/>
          <w:lang w:val="en-US" w:bidi="zh-CN"/>
        </w:rPr>
      </w:pPr>
      <w:r>
        <w:rPr>
          <w:rFonts w:hint="eastAsia" w:cs="宋体"/>
          <w:b w:val="0"/>
          <w:bCs w:val="0"/>
          <w:sz w:val="24"/>
          <w:szCs w:val="24"/>
          <w:lang w:val="en-US" w:bidi="zh-CN"/>
        </w:rPr>
        <w:t xml:space="preserve">       </w:t>
      </w:r>
    </w:p>
    <w:p>
      <w:pPr>
        <w:pStyle w:val="13"/>
        <w:spacing w:line="360" w:lineRule="auto"/>
        <w:ind w:firstLine="4000" w:firstLineChars="1245"/>
        <w:jc w:val="left"/>
        <w:rPr>
          <w:rFonts w:hint="eastAsia" w:hAnsi="宋体" w:cs="宋体"/>
          <w:highlight w:val="none"/>
        </w:rPr>
      </w:pPr>
      <w:r>
        <w:rPr>
          <w:rFonts w:hint="eastAsia" w:hAnsi="宋体" w:cs="宋体"/>
          <w:b/>
          <w:kern w:val="0"/>
          <w:sz w:val="32"/>
          <w:szCs w:val="32"/>
          <w:highlight w:val="none"/>
          <w:lang w:val="en-US" w:eastAsia="zh-CN"/>
        </w:rPr>
        <w:t>三、</w:t>
      </w:r>
      <w:r>
        <w:rPr>
          <w:rFonts w:hint="eastAsia" w:hAnsi="宋体" w:cs="宋体"/>
          <w:b/>
          <w:kern w:val="0"/>
          <w:sz w:val="32"/>
          <w:szCs w:val="32"/>
          <w:highlight w:val="none"/>
        </w:rPr>
        <w:t>评审标准</w:t>
      </w:r>
    </w:p>
    <w:p>
      <w:pPr>
        <w:pStyle w:val="13"/>
        <w:spacing w:line="360" w:lineRule="auto"/>
        <w:ind w:firstLine="278" w:firstLineChars="132"/>
        <w:rPr>
          <w:rFonts w:hint="eastAsia" w:hAnsi="宋体" w:cs="宋体"/>
          <w:b/>
          <w:bCs/>
          <w:highlight w:val="none"/>
        </w:rPr>
      </w:pPr>
    </w:p>
    <w:p>
      <w:pPr>
        <w:pStyle w:val="13"/>
        <w:spacing w:line="360" w:lineRule="auto"/>
        <w:rPr>
          <w:rFonts w:hint="eastAsia" w:hAnsi="宋体" w:cs="宋体"/>
          <w:b/>
          <w:bCs/>
          <w:highlight w:val="none"/>
        </w:rPr>
      </w:pPr>
      <w:r>
        <w:rPr>
          <w:rFonts w:hint="eastAsia" w:hAnsi="宋体" w:cs="宋体"/>
          <w:b/>
          <w:bCs/>
          <w:highlight w:val="none"/>
          <w:lang w:val="en-US" w:eastAsia="zh-CN"/>
        </w:rPr>
        <w:t>15</w:t>
      </w:r>
      <w:r>
        <w:rPr>
          <w:rFonts w:hint="eastAsia" w:hAnsi="宋体" w:cs="宋体"/>
          <w:b/>
          <w:bCs/>
          <w:highlight w:val="none"/>
        </w:rPr>
        <w:t>、评审原则</w:t>
      </w:r>
    </w:p>
    <w:p>
      <w:pPr>
        <w:numPr>
          <w:ilvl w:val="0"/>
          <w:numId w:val="0"/>
        </w:numPr>
        <w:ind w:firstLine="480" w:firstLineChars="200"/>
        <w:rPr>
          <w:rFonts w:hint="eastAsia" w:ascii="宋体" w:hAnsi="宋体" w:eastAsia="宋体" w:cs="宋体"/>
          <w:sz w:val="24"/>
          <w:szCs w:val="24"/>
          <w:lang w:bidi="zh-CN"/>
        </w:rPr>
      </w:pPr>
      <w:r>
        <w:rPr>
          <w:rFonts w:hint="default" w:ascii="宋体" w:hAnsi="宋体" w:eastAsia="宋体" w:cs="宋体"/>
          <w:sz w:val="24"/>
          <w:szCs w:val="24"/>
          <w:lang w:eastAsia="zh-CN" w:bidi="zh-CN"/>
        </w:rPr>
        <w:t>15.1</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小组构成：本项目的</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小组由采购人代表和有关方面的专家组成。成员人数应当为三人以上（含三人）单数。其中，专家人数不得少于成员总数的三分之二。</w:t>
      </w:r>
    </w:p>
    <w:p>
      <w:pPr>
        <w:numPr>
          <w:ilvl w:val="0"/>
          <w:numId w:val="0"/>
        </w:numPr>
        <w:ind w:firstLine="480" w:firstLineChars="200"/>
        <w:rPr>
          <w:rFonts w:hint="eastAsia" w:ascii="宋体" w:hAnsi="宋体" w:eastAsia="宋体" w:cs="宋体"/>
          <w:sz w:val="24"/>
          <w:szCs w:val="24"/>
          <w:lang w:bidi="zh-CN"/>
        </w:rPr>
      </w:pPr>
      <w:r>
        <w:rPr>
          <w:rFonts w:hint="default" w:ascii="宋体" w:hAnsi="宋体" w:eastAsia="宋体" w:cs="宋体"/>
          <w:sz w:val="24"/>
          <w:szCs w:val="24"/>
          <w:lang w:bidi="zh-CN"/>
        </w:rPr>
        <w:t>15.2</w:t>
      </w:r>
      <w:r>
        <w:rPr>
          <w:rFonts w:hint="eastAsia" w:ascii="宋体" w:hAnsi="宋体" w:eastAsia="宋体" w:cs="宋体"/>
          <w:sz w:val="24"/>
          <w:szCs w:val="24"/>
          <w:lang w:bidi="zh-CN"/>
        </w:rPr>
        <w:t>评审依据：</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小组将以</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文件和响应文件为评审依据进行评审，对供应商</w:t>
      </w:r>
      <w:r>
        <w:rPr>
          <w:rFonts w:hint="eastAsia" w:ascii="宋体" w:hAnsi="宋体" w:eastAsia="宋体" w:cs="宋体"/>
          <w:sz w:val="24"/>
          <w:szCs w:val="24"/>
          <w:lang w:val="en-US" w:eastAsia="zh-CN" w:bidi="zh-CN"/>
        </w:rPr>
        <w:t>报价最低的为第一候选供应商</w:t>
      </w:r>
      <w:r>
        <w:rPr>
          <w:rFonts w:hint="eastAsia" w:ascii="宋体" w:hAnsi="宋体" w:eastAsia="宋体" w:cs="宋体"/>
          <w:sz w:val="24"/>
          <w:szCs w:val="24"/>
          <w:lang w:bidi="zh-CN"/>
        </w:rPr>
        <w:t>。</w:t>
      </w:r>
    </w:p>
    <w:p>
      <w:pPr>
        <w:numPr>
          <w:ilvl w:val="0"/>
          <w:numId w:val="0"/>
        </w:numPr>
        <w:ind w:firstLine="480" w:firstLineChars="200"/>
        <w:rPr>
          <w:rFonts w:hint="eastAsia" w:ascii="宋体" w:hAnsi="宋体" w:eastAsia="宋体" w:cs="宋体"/>
          <w:sz w:val="24"/>
          <w:szCs w:val="24"/>
          <w:lang w:bidi="zh-CN"/>
        </w:rPr>
      </w:pPr>
      <w:r>
        <w:rPr>
          <w:rFonts w:hint="default" w:ascii="宋体" w:hAnsi="宋体" w:eastAsia="宋体" w:cs="宋体"/>
          <w:sz w:val="24"/>
          <w:szCs w:val="24"/>
          <w:lang w:bidi="zh-CN"/>
        </w:rPr>
        <w:t>15.3</w:t>
      </w:r>
      <w:r>
        <w:rPr>
          <w:rFonts w:hint="eastAsia" w:ascii="宋体" w:hAnsi="宋体" w:eastAsia="宋体" w:cs="宋体"/>
          <w:sz w:val="24"/>
          <w:szCs w:val="24"/>
          <w:lang w:bidi="zh-CN"/>
        </w:rPr>
        <w:t>评审办法：</w:t>
      </w:r>
      <w:r>
        <w:rPr>
          <w:rFonts w:hint="eastAsia" w:ascii="宋体" w:hAnsi="宋体" w:eastAsia="宋体" w:cs="宋体"/>
          <w:sz w:val="24"/>
          <w:szCs w:val="24"/>
          <w:lang w:val="en-US" w:eastAsia="zh-CN" w:bidi="zh-CN"/>
        </w:rPr>
        <w:t>最低评标价</w:t>
      </w:r>
      <w:r>
        <w:rPr>
          <w:rFonts w:hint="eastAsia" w:ascii="宋体" w:hAnsi="宋体" w:eastAsia="宋体" w:cs="宋体"/>
          <w:sz w:val="24"/>
          <w:szCs w:val="24"/>
          <w:lang w:bidi="zh-CN"/>
        </w:rPr>
        <w:t>法。</w:t>
      </w:r>
    </w:p>
    <w:p>
      <w:pPr>
        <w:pStyle w:val="13"/>
        <w:spacing w:line="360" w:lineRule="auto"/>
        <w:rPr>
          <w:rFonts w:hint="eastAsia" w:hAnsi="宋体" w:cs="宋体"/>
          <w:b/>
          <w:bCs/>
          <w:highlight w:val="none"/>
        </w:rPr>
      </w:pPr>
      <w:r>
        <w:rPr>
          <w:rFonts w:hint="eastAsia" w:hAnsi="宋体" w:cs="宋体"/>
          <w:b/>
          <w:bCs/>
          <w:highlight w:val="none"/>
          <w:lang w:val="en-US" w:eastAsia="zh-CN"/>
        </w:rPr>
        <w:t>16</w:t>
      </w:r>
      <w:r>
        <w:rPr>
          <w:rFonts w:hint="eastAsia" w:hAnsi="宋体" w:cs="宋体"/>
          <w:b/>
          <w:bCs/>
          <w:highlight w:val="none"/>
        </w:rPr>
        <w:t>、评审办法</w:t>
      </w:r>
    </w:p>
    <w:p>
      <w:pPr>
        <w:numPr>
          <w:ilvl w:val="0"/>
          <w:numId w:val="0"/>
        </w:numPr>
        <w:ind w:firstLine="480" w:firstLineChars="200"/>
        <w:rPr>
          <w:rFonts w:hint="eastAsia" w:ascii="宋体" w:hAnsi="宋体" w:eastAsia="宋体" w:cs="宋体"/>
          <w:sz w:val="24"/>
          <w:szCs w:val="24"/>
          <w:lang w:bidi="zh-CN"/>
        </w:rPr>
      </w:pPr>
      <w:bookmarkStart w:id="0" w:name="_Toc45"/>
      <w:bookmarkStart w:id="1" w:name="_Toc24715"/>
      <w:bookmarkStart w:id="2" w:name="_Toc26715"/>
      <w:bookmarkStart w:id="3" w:name="_Toc23706"/>
      <w:bookmarkStart w:id="4" w:name="_Toc23106"/>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小组将以</w:t>
      </w:r>
      <w:r>
        <w:rPr>
          <w:rFonts w:hint="default" w:ascii="宋体" w:hAnsi="宋体" w:eastAsia="宋体" w:cs="宋体"/>
          <w:sz w:val="24"/>
          <w:szCs w:val="24"/>
          <w:lang w:bidi="zh-CN"/>
        </w:rPr>
        <w:t>采购</w:t>
      </w:r>
      <w:r>
        <w:rPr>
          <w:rFonts w:hint="eastAsia" w:ascii="宋体" w:hAnsi="宋体" w:eastAsia="宋体" w:cs="宋体"/>
          <w:sz w:val="24"/>
          <w:szCs w:val="24"/>
          <w:lang w:bidi="zh-CN"/>
        </w:rPr>
        <w:t>文件、响应文件为评审依据，</w:t>
      </w:r>
      <w:bookmarkEnd w:id="0"/>
      <w:bookmarkEnd w:id="1"/>
      <w:bookmarkEnd w:id="2"/>
      <w:bookmarkEnd w:id="3"/>
      <w:bookmarkEnd w:id="4"/>
      <w:r>
        <w:rPr>
          <w:rFonts w:hint="eastAsia" w:ascii="宋体" w:hAnsi="宋体" w:eastAsia="宋体" w:cs="宋体"/>
          <w:sz w:val="24"/>
          <w:szCs w:val="24"/>
          <w:lang w:bidi="zh-CN"/>
        </w:rPr>
        <w:t>满足</w:t>
      </w:r>
      <w:r>
        <w:rPr>
          <w:rFonts w:hint="default" w:ascii="宋体" w:hAnsi="宋体" w:eastAsia="宋体" w:cs="宋体"/>
          <w:sz w:val="24"/>
          <w:szCs w:val="24"/>
          <w:lang w:bidi="zh-CN"/>
        </w:rPr>
        <w:t>采购</w:t>
      </w:r>
      <w:r>
        <w:rPr>
          <w:rFonts w:hint="eastAsia" w:ascii="宋体" w:hAnsi="宋体" w:eastAsia="宋体" w:cs="宋体"/>
          <w:sz w:val="24"/>
          <w:szCs w:val="24"/>
          <w:lang w:bidi="zh-CN"/>
        </w:rPr>
        <w:t>文件要求且</w:t>
      </w:r>
      <w:r>
        <w:rPr>
          <w:rFonts w:hint="eastAsia" w:ascii="宋体" w:hAnsi="宋体" w:eastAsia="宋体" w:cs="宋体"/>
          <w:sz w:val="24"/>
          <w:szCs w:val="24"/>
          <w:lang w:val="en-US" w:eastAsia="zh-CN" w:bidi="zh-CN"/>
        </w:rPr>
        <w:t>报价</w:t>
      </w:r>
      <w:r>
        <w:rPr>
          <w:rFonts w:hint="eastAsia" w:ascii="宋体" w:hAnsi="宋体" w:eastAsia="宋体" w:cs="宋体"/>
          <w:sz w:val="24"/>
          <w:szCs w:val="24"/>
          <w:lang w:bidi="zh-CN"/>
        </w:rPr>
        <w:t>价最低的供应商为</w:t>
      </w:r>
      <w:r>
        <w:rPr>
          <w:rFonts w:hint="default" w:ascii="宋体" w:hAnsi="宋体" w:eastAsia="宋体" w:cs="宋体"/>
          <w:sz w:val="24"/>
          <w:szCs w:val="24"/>
          <w:lang w:bidi="zh-CN"/>
        </w:rPr>
        <w:t>成交供应商</w:t>
      </w:r>
      <w:r>
        <w:rPr>
          <w:rFonts w:hint="eastAsia" w:ascii="宋体" w:hAnsi="宋体" w:eastAsia="宋体" w:cs="宋体"/>
          <w:sz w:val="24"/>
          <w:szCs w:val="24"/>
          <w:lang w:val="en-US" w:eastAsia="zh-CN" w:bidi="zh-CN"/>
        </w:rPr>
        <w:t>。</w:t>
      </w:r>
    </w:p>
    <w:p>
      <w:pPr>
        <w:pStyle w:val="13"/>
        <w:spacing w:line="360" w:lineRule="auto"/>
        <w:rPr>
          <w:rFonts w:hint="eastAsia" w:hAnsi="宋体" w:cs="宋体"/>
          <w:b/>
          <w:bCs/>
          <w:highlight w:val="none"/>
        </w:rPr>
      </w:pPr>
      <w:r>
        <w:rPr>
          <w:rFonts w:hint="eastAsia" w:hAnsi="宋体" w:cs="宋体"/>
          <w:b/>
          <w:bCs/>
          <w:highlight w:val="none"/>
          <w:lang w:val="en-US" w:eastAsia="zh-CN"/>
        </w:rPr>
        <w:t>17</w:t>
      </w:r>
      <w:r>
        <w:rPr>
          <w:rFonts w:hint="eastAsia" w:hAnsi="宋体" w:cs="宋体"/>
          <w:b/>
          <w:bCs/>
          <w:highlight w:val="none"/>
        </w:rPr>
        <w:t>、成交候选供应商推荐原则</w:t>
      </w:r>
    </w:p>
    <w:p>
      <w:pPr>
        <w:keepNext w:val="0"/>
        <w:keepLines w:val="0"/>
        <w:widowControl w:val="0"/>
        <w:suppressLineNumbers w:val="0"/>
        <w:autoSpaceDE w:val="0"/>
        <w:autoSpaceDN/>
        <w:spacing w:before="0" w:beforeAutospacing="0" w:after="0" w:afterAutospacing="0"/>
        <w:ind w:left="0" w:right="0" w:firstLine="480" w:firstLineChars="200"/>
        <w:jc w:val="both"/>
        <w:rPr>
          <w:rFonts w:hint="eastAsia" w:ascii="宋体" w:hAnsi="宋体" w:eastAsia="宋体" w:cs="宋体"/>
          <w:sz w:val="24"/>
          <w:szCs w:val="24"/>
          <w:lang w:bidi="zh-CN"/>
        </w:rPr>
      </w:pPr>
      <w:r>
        <w:rPr>
          <w:rFonts w:hint="default" w:ascii="宋体" w:hAnsi="宋体" w:eastAsia="宋体" w:cs="宋体"/>
          <w:sz w:val="24"/>
          <w:szCs w:val="24"/>
          <w:lang w:eastAsia="zh-CN" w:bidi="zh-CN"/>
        </w:rPr>
        <w:t>17.1</w:t>
      </w:r>
      <w:r>
        <w:rPr>
          <w:rFonts w:hint="eastAsia" w:ascii="宋体" w:hAnsi="宋体" w:eastAsia="宋体" w:cs="宋体"/>
          <w:b w:val="0"/>
          <w:bCs w:val="0"/>
          <w:kern w:val="2"/>
          <w:sz w:val="24"/>
          <w:szCs w:val="24"/>
          <w:lang w:val="en-US" w:eastAsia="zh-CN" w:bidi="ar"/>
        </w:rPr>
        <w:t>在质量和服务均能满足采购文件实质性响应要求的前提下，评审</w:t>
      </w:r>
      <w:r>
        <w:rPr>
          <w:rFonts w:hint="default" w:ascii="宋体" w:hAnsi="宋体" w:eastAsia="宋体" w:cs="宋体"/>
          <w:b w:val="0"/>
          <w:bCs w:val="0"/>
          <w:kern w:val="2"/>
          <w:sz w:val="24"/>
          <w:szCs w:val="24"/>
          <w:lang w:eastAsia="zh-CN" w:bidi="ar"/>
        </w:rPr>
        <w:t>小组</w:t>
      </w:r>
      <w:r>
        <w:rPr>
          <w:rFonts w:hint="eastAsia" w:ascii="宋体" w:hAnsi="宋体" w:eastAsia="宋体" w:cs="宋体"/>
          <w:b w:val="0"/>
          <w:bCs w:val="0"/>
          <w:kern w:val="2"/>
          <w:sz w:val="24"/>
          <w:szCs w:val="24"/>
          <w:lang w:val="en-US" w:eastAsia="zh-CN" w:bidi="ar"/>
        </w:rPr>
        <w:t>将按</w:t>
      </w:r>
      <w:r>
        <w:rPr>
          <w:rFonts w:hint="default" w:ascii="宋体" w:hAnsi="宋体" w:eastAsia="宋体" w:cs="宋体"/>
          <w:b w:val="0"/>
          <w:bCs w:val="0"/>
          <w:kern w:val="2"/>
          <w:sz w:val="24"/>
          <w:szCs w:val="24"/>
          <w:lang w:eastAsia="zh-CN" w:bidi="ar"/>
        </w:rPr>
        <w:t>报价</w:t>
      </w:r>
      <w:r>
        <w:rPr>
          <w:rFonts w:hint="eastAsia" w:ascii="宋体" w:hAnsi="宋体" w:eastAsia="宋体" w:cs="宋体"/>
          <w:b w:val="0"/>
          <w:bCs w:val="0"/>
          <w:kern w:val="2"/>
          <w:sz w:val="24"/>
          <w:szCs w:val="24"/>
          <w:lang w:val="en-US" w:eastAsia="zh-CN" w:bidi="ar"/>
        </w:rPr>
        <w:t>由低到高顺序推荐3名成交候选供应商，并编写评审报告。</w:t>
      </w:r>
      <w:r>
        <w:rPr>
          <w:rFonts w:hint="default" w:ascii="宋体" w:hAnsi="宋体" w:eastAsia="宋体" w:cs="宋体"/>
          <w:b w:val="0"/>
          <w:bCs w:val="0"/>
          <w:kern w:val="2"/>
          <w:sz w:val="24"/>
          <w:szCs w:val="24"/>
          <w:lang w:eastAsia="zh-CN" w:bidi="ar"/>
        </w:rPr>
        <w:t>报价</w:t>
      </w:r>
      <w:r>
        <w:rPr>
          <w:rFonts w:hint="eastAsia" w:ascii="宋体" w:hAnsi="宋体" w:eastAsia="宋体" w:cs="宋体"/>
          <w:b w:val="0"/>
          <w:bCs w:val="0"/>
          <w:kern w:val="2"/>
          <w:sz w:val="24"/>
          <w:szCs w:val="24"/>
          <w:lang w:val="en-US" w:eastAsia="zh-CN" w:bidi="ar"/>
        </w:rPr>
        <w:t>相同的，按照按实施方案</w:t>
      </w:r>
      <w:r>
        <w:rPr>
          <w:rFonts w:hint="default" w:ascii="宋体" w:hAnsi="宋体" w:eastAsia="宋体" w:cs="宋体"/>
          <w:b w:val="0"/>
          <w:bCs w:val="0"/>
          <w:kern w:val="2"/>
          <w:sz w:val="24"/>
          <w:szCs w:val="24"/>
          <w:lang w:eastAsia="zh-CN" w:bidi="ar"/>
        </w:rPr>
        <w:t>优劣</w:t>
      </w:r>
      <w:r>
        <w:rPr>
          <w:rFonts w:hint="eastAsia" w:ascii="宋体" w:hAnsi="宋体" w:eastAsia="宋体" w:cs="宋体"/>
          <w:b w:val="0"/>
          <w:bCs w:val="0"/>
          <w:kern w:val="2"/>
          <w:sz w:val="24"/>
          <w:szCs w:val="24"/>
          <w:lang w:val="en-US" w:eastAsia="zh-CN" w:bidi="ar"/>
        </w:rPr>
        <w:t>顺序推荐。采购人应当确定评审</w:t>
      </w:r>
      <w:r>
        <w:rPr>
          <w:rFonts w:hint="default" w:ascii="宋体" w:hAnsi="宋体" w:eastAsia="宋体" w:cs="宋体"/>
          <w:b w:val="0"/>
          <w:bCs w:val="0"/>
          <w:kern w:val="2"/>
          <w:sz w:val="24"/>
          <w:szCs w:val="24"/>
          <w:lang w:eastAsia="zh-CN" w:bidi="ar"/>
        </w:rPr>
        <w:t>小组</w:t>
      </w:r>
      <w:r>
        <w:rPr>
          <w:rFonts w:hint="eastAsia" w:ascii="宋体" w:hAnsi="宋体" w:eastAsia="宋体" w:cs="宋体"/>
          <w:b w:val="0"/>
          <w:bCs w:val="0"/>
          <w:kern w:val="2"/>
          <w:sz w:val="24"/>
          <w:szCs w:val="24"/>
          <w:lang w:val="en-US" w:eastAsia="zh-CN" w:bidi="ar"/>
        </w:rPr>
        <w:t>推荐排名第一的成交候选供应商为成交人。排名第一的成交候选供应商放弃成交、因不可抗力提出不能履行合同，或者采购文件规定应当提交履约保证金而在规定的期限内未能提交的，或响应文件中提供虚假材料的，采购人可以确定排名第二的成交候选供应商为成交人或重新采购。排名第二的成交候选供应商因前款规定的同样原因不能签订合同的，采购人可以确定排名第三的成交候选供应商为成交人或重新采购。</w:t>
      </w:r>
    </w:p>
    <w:p>
      <w:pPr>
        <w:numPr>
          <w:ilvl w:val="0"/>
          <w:numId w:val="0"/>
        </w:numPr>
        <w:ind w:firstLine="480" w:firstLineChars="200"/>
        <w:rPr>
          <w:rFonts w:hint="eastAsia" w:ascii="宋体" w:hAnsi="宋体" w:eastAsia="宋体" w:cs="宋体"/>
          <w:sz w:val="24"/>
          <w:szCs w:val="24"/>
          <w:lang w:bidi="zh-CN"/>
        </w:rPr>
      </w:pPr>
      <w:r>
        <w:rPr>
          <w:rFonts w:hint="default" w:ascii="宋体" w:hAnsi="宋体" w:eastAsia="宋体" w:cs="宋体"/>
          <w:sz w:val="24"/>
          <w:szCs w:val="24"/>
          <w:lang w:eastAsia="zh-CN" w:bidi="zh-CN"/>
        </w:rPr>
        <w:t>17.2</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小组认为，某供应商的响应报价或者某些分项报价明显不合理或者低于成本，有可能影响质量和不能诚信履约的，应要求其在规定的期限内提供书面文件予以解释说明，并提交相关证明材料，否则，</w:t>
      </w:r>
      <w:r>
        <w:rPr>
          <w:rFonts w:hint="eastAsia" w:ascii="宋体" w:hAnsi="宋体" w:eastAsia="宋体" w:cs="宋体"/>
          <w:sz w:val="24"/>
          <w:szCs w:val="24"/>
          <w:lang w:eastAsia="zh-CN" w:bidi="zh-CN"/>
        </w:rPr>
        <w:t>评审</w:t>
      </w:r>
      <w:r>
        <w:rPr>
          <w:rFonts w:hint="eastAsia" w:ascii="宋体" w:hAnsi="宋体" w:eastAsia="宋体" w:cs="宋体"/>
          <w:sz w:val="24"/>
          <w:szCs w:val="24"/>
          <w:lang w:bidi="zh-CN"/>
        </w:rPr>
        <w:t>小组可以取消该供应商的成交候选资格，按顺序由排在其后面的供应商递补，以此类推。</w:t>
      </w:r>
    </w:p>
    <w:p>
      <w:pPr>
        <w:pStyle w:val="43"/>
        <w:numPr>
          <w:ilvl w:val="-1"/>
          <w:numId w:val="0"/>
        </w:numPr>
        <w:jc w:val="both"/>
        <w:rPr>
          <w:rFonts w:hint="eastAsia"/>
          <w:lang w:val="en-US" w:eastAsia="zh-CN"/>
        </w:rPr>
      </w:pPr>
      <w:r>
        <w:rPr>
          <w:rFonts w:hint="eastAsia" w:ascii="宋体" w:hAnsi="宋体" w:eastAsia="宋体" w:cs="宋体"/>
          <w:b/>
          <w:bCs/>
          <w:sz w:val="24"/>
          <w:szCs w:val="24"/>
          <w:lang w:val="en-US" w:eastAsia="zh-CN" w:bidi="zh-CN"/>
        </w:rPr>
        <w:br w:type="page"/>
      </w:r>
    </w:p>
    <w:p>
      <w:pPr>
        <w:ind w:firstLine="2249" w:firstLineChars="800"/>
        <w:rPr>
          <w:rFonts w:hint="eastAsia" w:ascii="宋体" w:hAnsi="宋体" w:eastAsia="宋体" w:cs="宋体"/>
          <w:b/>
          <w:sz w:val="28"/>
          <w:szCs w:val="28"/>
        </w:rPr>
      </w:pP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第四章</w:t>
      </w:r>
      <w:r>
        <w:rPr>
          <w:rFonts w:hint="eastAsia" w:ascii="宋体" w:hAnsi="宋体" w:eastAsia="宋体" w:cs="宋体"/>
          <w:b/>
          <w:sz w:val="28"/>
          <w:szCs w:val="28"/>
        </w:rPr>
        <w:t>：通用合同条款</w:t>
      </w:r>
    </w:p>
    <w:p>
      <w:pPr>
        <w:rPr>
          <w:rFonts w:hint="eastAsia" w:ascii="宋体" w:hAnsi="宋体" w:eastAsia="宋体" w:cs="宋体"/>
          <w:sz w:val="21"/>
          <w:szCs w:val="21"/>
        </w:rPr>
      </w:pPr>
      <w:r>
        <w:rPr>
          <w:rFonts w:hint="eastAsia" w:ascii="宋体" w:hAnsi="宋体" w:eastAsia="宋体" w:cs="宋体"/>
          <w:b/>
          <w:sz w:val="21"/>
          <w:szCs w:val="21"/>
          <w:lang w:val="en-US" w:eastAsia="zh-CN"/>
        </w:rPr>
        <w:t xml:space="preserve"> </w:t>
      </w:r>
      <w:r>
        <w:rPr>
          <w:rFonts w:hint="eastAsia" w:ascii="宋体" w:hAnsi="宋体" w:eastAsia="宋体" w:cs="宋体"/>
          <w:sz w:val="21"/>
          <w:szCs w:val="21"/>
          <w:lang w:val="en-US" w:eastAsia="zh-CN"/>
        </w:rPr>
        <w:t>甲</w:t>
      </w:r>
      <w:r>
        <w:rPr>
          <w:rFonts w:hint="eastAsia" w:ascii="宋体" w:hAnsi="宋体" w:eastAsia="宋体" w:cs="宋体"/>
          <w:sz w:val="21"/>
          <w:szCs w:val="21"/>
        </w:rPr>
        <w:t>、乙双方经友好协商，就甲方向乙方进行</w:t>
      </w:r>
      <w:r>
        <w:rPr>
          <w:rFonts w:hint="eastAsia" w:ascii="宋体" w:hAnsi="宋体" w:eastAsia="宋体" w:cs="宋体"/>
          <w:sz w:val="21"/>
          <w:szCs w:val="21"/>
          <w:u w:val="single"/>
        </w:rPr>
        <w:t xml:space="preserve">    </w:t>
      </w:r>
      <w:r>
        <w:rPr>
          <w:rFonts w:hint="eastAsia" w:ascii="宋体" w:hAnsi="宋体" w:eastAsia="宋体" w:cs="宋体"/>
          <w:sz w:val="21"/>
          <w:szCs w:val="21"/>
        </w:rPr>
        <w:t>采购相关事宜达成一致后签署本合同。</w:t>
      </w:r>
    </w:p>
    <w:p>
      <w:pPr>
        <w:tabs>
          <w:tab w:val="left" w:pos="0"/>
        </w:tabs>
        <w:spacing w:line="300" w:lineRule="atLeast"/>
        <w:contextualSpacing/>
        <w:rPr>
          <w:rFonts w:hint="eastAsia" w:ascii="宋体" w:hAnsi="宋体" w:eastAsia="宋体" w:cs="宋体"/>
          <w:b/>
          <w:sz w:val="21"/>
          <w:szCs w:val="21"/>
        </w:rPr>
      </w:pPr>
      <w:r>
        <w:rPr>
          <w:rFonts w:hint="eastAsia" w:ascii="宋体" w:hAnsi="宋体" w:eastAsia="宋体" w:cs="宋体"/>
          <w:b/>
          <w:sz w:val="21"/>
          <w:szCs w:val="21"/>
        </w:rPr>
        <w:t>一、 供货范围及金额</w:t>
      </w:r>
    </w:p>
    <w:tbl>
      <w:tblPr>
        <w:tblStyle w:val="23"/>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3524"/>
        <w:gridCol w:w="669"/>
        <w:gridCol w:w="836"/>
        <w:gridCol w:w="1666"/>
        <w:gridCol w:w="1666"/>
        <w:gridCol w:w="255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86" w:type="pc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货物/产品名称</w:t>
            </w:r>
          </w:p>
        </w:tc>
        <w:tc>
          <w:tcPr>
            <w:tcW w:w="1269" w:type="pct"/>
            <w:shd w:val="clear" w:color="auto" w:fill="auto"/>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规格</w:t>
            </w:r>
          </w:p>
        </w:tc>
        <w:tc>
          <w:tcPr>
            <w:tcW w:w="241" w:type="pc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单位</w:t>
            </w:r>
          </w:p>
        </w:tc>
        <w:tc>
          <w:tcPr>
            <w:tcW w:w="301" w:type="pct"/>
            <w:shd w:val="clear" w:color="auto" w:fill="auto"/>
            <w:vAlign w:val="center"/>
          </w:tcPr>
          <w:p>
            <w:pPr>
              <w:widowControl/>
              <w:ind w:firstLine="105" w:firstLineChars="50"/>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600" w:type="pc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单价</w:t>
            </w:r>
          </w:p>
        </w:tc>
        <w:tc>
          <w:tcPr>
            <w:tcW w:w="600" w:type="pct"/>
            <w:vAlign w:val="center"/>
          </w:tcPr>
          <w:p>
            <w:pPr>
              <w:widowControl/>
              <w:jc w:val="distribute"/>
              <w:rPr>
                <w:rFonts w:hint="eastAsia" w:ascii="宋体" w:hAnsi="宋体" w:eastAsia="宋体" w:cs="宋体"/>
                <w:kern w:val="0"/>
                <w:sz w:val="21"/>
                <w:szCs w:val="21"/>
              </w:rPr>
            </w:pPr>
            <w:r>
              <w:rPr>
                <w:rFonts w:hint="eastAsia" w:ascii="宋体" w:hAnsi="宋体" w:eastAsia="宋体" w:cs="宋体"/>
                <w:kern w:val="0"/>
                <w:sz w:val="21"/>
                <w:szCs w:val="21"/>
              </w:rPr>
              <w:t>总价</w:t>
            </w:r>
          </w:p>
        </w:tc>
        <w:tc>
          <w:tcPr>
            <w:tcW w:w="921" w:type="pct"/>
            <w:shd w:val="clear" w:color="auto" w:fill="auto"/>
            <w:vAlign w:val="center"/>
          </w:tcPr>
          <w:p>
            <w:pPr>
              <w:widowControl/>
              <w:ind w:firstLine="315" w:firstLineChars="150"/>
              <w:jc w:val="center"/>
              <w:rPr>
                <w:rFonts w:hint="eastAsia" w:ascii="宋体" w:hAnsi="宋体" w:eastAsia="宋体" w:cs="宋体"/>
                <w:kern w:val="0"/>
                <w:sz w:val="21"/>
                <w:szCs w:val="21"/>
              </w:rPr>
            </w:pPr>
            <w:r>
              <w:rPr>
                <w:rFonts w:hint="eastAsia" w:ascii="宋体" w:hAnsi="宋体" w:eastAsia="宋体" w:cs="宋体"/>
                <w:kern w:val="0"/>
                <w:sz w:val="21"/>
                <w:szCs w:val="21"/>
              </w:rPr>
              <w:t>交货时间</w:t>
            </w:r>
          </w:p>
        </w:tc>
        <w:tc>
          <w:tcPr>
            <w:tcW w:w="580" w:type="pct"/>
            <w:vAlign w:val="center"/>
          </w:tcPr>
          <w:p>
            <w:pPr>
              <w:widowControl/>
              <w:ind w:firstLine="315" w:firstLineChars="150"/>
              <w:jc w:val="center"/>
              <w:rPr>
                <w:rFonts w:hint="eastAsia" w:ascii="宋体" w:hAnsi="宋体" w:eastAsia="宋体" w:cs="宋体"/>
                <w:kern w:val="0"/>
                <w:sz w:val="21"/>
                <w:szCs w:val="21"/>
              </w:rPr>
            </w:pPr>
            <w:r>
              <w:rPr>
                <w:rFonts w:hint="eastAsia" w:ascii="宋体" w:hAnsi="宋体" w:eastAsia="宋体" w:cs="宋体"/>
                <w:kern w:val="0"/>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86" w:type="pct"/>
            <w:shd w:val="clear" w:color="auto" w:fill="auto"/>
            <w:vAlign w:val="center"/>
          </w:tcPr>
          <w:p>
            <w:pPr>
              <w:jc w:val="center"/>
              <w:rPr>
                <w:rFonts w:hint="eastAsia" w:ascii="宋体" w:hAnsi="宋体" w:eastAsia="宋体" w:cs="宋体"/>
                <w:sz w:val="21"/>
                <w:szCs w:val="21"/>
              </w:rPr>
            </w:pPr>
          </w:p>
        </w:tc>
        <w:tc>
          <w:tcPr>
            <w:tcW w:w="1269" w:type="pct"/>
            <w:shd w:val="clear" w:color="auto" w:fill="auto"/>
            <w:vAlign w:val="center"/>
          </w:tcPr>
          <w:p>
            <w:pPr>
              <w:pStyle w:val="28"/>
              <w:jc w:val="center"/>
              <w:rPr>
                <w:rFonts w:hint="eastAsia" w:ascii="宋体" w:hAnsi="宋体" w:eastAsia="宋体" w:cs="宋体"/>
                <w:sz w:val="21"/>
                <w:szCs w:val="21"/>
              </w:rPr>
            </w:pPr>
          </w:p>
          <w:p>
            <w:pPr>
              <w:widowControl/>
              <w:jc w:val="center"/>
              <w:rPr>
                <w:rFonts w:hint="eastAsia" w:ascii="宋体" w:hAnsi="宋体" w:eastAsia="宋体" w:cs="宋体"/>
                <w:kern w:val="0"/>
                <w:sz w:val="21"/>
                <w:szCs w:val="21"/>
              </w:rPr>
            </w:pPr>
          </w:p>
        </w:tc>
        <w:tc>
          <w:tcPr>
            <w:tcW w:w="241" w:type="pct"/>
            <w:shd w:val="clear" w:color="auto" w:fill="auto"/>
            <w:vAlign w:val="center"/>
          </w:tcPr>
          <w:p>
            <w:pPr>
              <w:widowControl/>
              <w:jc w:val="center"/>
              <w:rPr>
                <w:rFonts w:hint="eastAsia" w:ascii="宋体" w:hAnsi="宋体" w:eastAsia="宋体" w:cs="宋体"/>
                <w:kern w:val="0"/>
                <w:sz w:val="21"/>
                <w:szCs w:val="21"/>
              </w:rPr>
            </w:pPr>
          </w:p>
        </w:tc>
        <w:tc>
          <w:tcPr>
            <w:tcW w:w="301" w:type="pct"/>
            <w:shd w:val="clear" w:color="auto" w:fill="auto"/>
            <w:vAlign w:val="center"/>
          </w:tcPr>
          <w:p>
            <w:pPr>
              <w:jc w:val="center"/>
              <w:rPr>
                <w:rFonts w:hint="eastAsia" w:ascii="宋体" w:hAnsi="宋体" w:eastAsia="宋体" w:cs="宋体"/>
                <w:sz w:val="21"/>
                <w:szCs w:val="21"/>
              </w:rPr>
            </w:pPr>
          </w:p>
        </w:tc>
        <w:tc>
          <w:tcPr>
            <w:tcW w:w="600" w:type="pct"/>
            <w:shd w:val="clear" w:color="auto" w:fill="auto"/>
            <w:vAlign w:val="center"/>
          </w:tcPr>
          <w:p>
            <w:pPr>
              <w:widowControl/>
              <w:jc w:val="center"/>
              <w:rPr>
                <w:rFonts w:hint="eastAsia" w:ascii="宋体" w:hAnsi="宋体" w:eastAsia="宋体" w:cs="宋体"/>
                <w:kern w:val="0"/>
                <w:sz w:val="21"/>
                <w:szCs w:val="21"/>
              </w:rPr>
            </w:pPr>
          </w:p>
        </w:tc>
        <w:tc>
          <w:tcPr>
            <w:tcW w:w="600" w:type="pct"/>
            <w:vAlign w:val="center"/>
          </w:tcPr>
          <w:p>
            <w:pPr>
              <w:widowControl/>
              <w:jc w:val="center"/>
              <w:rPr>
                <w:rFonts w:hint="eastAsia" w:ascii="宋体" w:hAnsi="宋体" w:eastAsia="宋体" w:cs="宋体"/>
                <w:kern w:val="0"/>
                <w:sz w:val="21"/>
                <w:szCs w:val="21"/>
              </w:rPr>
            </w:pPr>
          </w:p>
        </w:tc>
        <w:tc>
          <w:tcPr>
            <w:tcW w:w="921" w:type="pct"/>
            <w:shd w:val="clear" w:color="auto" w:fill="auto"/>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5个工作日内</w:t>
            </w:r>
          </w:p>
        </w:tc>
        <w:tc>
          <w:tcPr>
            <w:tcW w:w="580" w:type="pct"/>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合同总价：</w:t>
            </w:r>
          </w:p>
        </w:tc>
        <w:tc>
          <w:tcPr>
            <w:tcW w:w="4514" w:type="pct"/>
            <w:gridSpan w:val="7"/>
          </w:tcPr>
          <w:p>
            <w:pPr>
              <w:widowControl/>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不含金额：RMB     元，税率X%金额：RMB    元，</w:t>
            </w:r>
            <w:r>
              <w:rPr>
                <w:rFonts w:hint="eastAsia" w:ascii="宋体" w:hAnsi="宋体" w:eastAsia="宋体" w:cs="宋体"/>
                <w:kern w:val="0"/>
                <w:sz w:val="21"/>
                <w:szCs w:val="21"/>
              </w:rPr>
              <w:t>含税金额：RMB</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元，（大写）人民币</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c>
          <w:tcPr>
            <w:tcW w:w="4514" w:type="pct"/>
            <w:gridSpan w:val="7"/>
          </w:tcPr>
          <w:p>
            <w:pPr>
              <w:widowControl/>
              <w:ind w:left="-20" w:leftChars="-10" w:hanging="1"/>
              <w:jc w:val="left"/>
              <w:rPr>
                <w:rFonts w:hint="eastAsia" w:ascii="宋体" w:hAnsi="宋体" w:eastAsia="宋体" w:cs="宋体"/>
                <w:kern w:val="0"/>
                <w:sz w:val="21"/>
                <w:szCs w:val="21"/>
              </w:rPr>
            </w:pPr>
            <w:r>
              <w:rPr>
                <w:rFonts w:hint="eastAsia" w:ascii="宋体" w:hAnsi="宋体" w:eastAsia="宋体" w:cs="宋体"/>
                <w:kern w:val="0"/>
                <w:sz w:val="21"/>
                <w:szCs w:val="21"/>
              </w:rPr>
              <w:t>1.以上金额包含但不限于产品价格、产品的包装费、产品保质及售后服务费用、增值税费</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%税率）</w:t>
            </w:r>
            <w:r>
              <w:rPr>
                <w:rFonts w:hint="eastAsia" w:ascii="宋体" w:hAnsi="宋体" w:eastAsia="宋体" w:cs="宋体"/>
                <w:kern w:val="0"/>
                <w:sz w:val="21"/>
                <w:szCs w:val="21"/>
              </w:rPr>
              <w:t>、运输费、保险费、装卸费等其他一切费用。除上述合计金额外，甲方无须支付乙方任何款项。</w:t>
            </w:r>
          </w:p>
        </w:tc>
      </w:tr>
    </w:tbl>
    <w:p>
      <w:pPr>
        <w:spacing w:line="240" w:lineRule="exact"/>
        <w:ind w:firstLine="285" w:firstLineChars="135"/>
        <w:contextualSpacing/>
        <w:rPr>
          <w:rFonts w:hint="eastAsia" w:ascii="宋体" w:hAnsi="宋体" w:eastAsia="宋体" w:cs="宋体"/>
          <w:b/>
          <w:sz w:val="21"/>
          <w:szCs w:val="21"/>
        </w:rPr>
      </w:pPr>
    </w:p>
    <w:p>
      <w:pPr>
        <w:pStyle w:val="31"/>
        <w:tabs>
          <w:tab w:val="left" w:pos="0"/>
        </w:tabs>
        <w:ind w:firstLine="0" w:firstLineChars="0"/>
        <w:rPr>
          <w:rFonts w:hint="eastAsia" w:ascii="宋体" w:hAnsi="宋体" w:eastAsia="宋体" w:cs="宋体"/>
          <w:sz w:val="21"/>
          <w:szCs w:val="21"/>
        </w:rPr>
      </w:pPr>
      <w:r>
        <w:rPr>
          <w:rFonts w:hint="eastAsia" w:ascii="宋体" w:hAnsi="宋体" w:eastAsia="宋体" w:cs="宋体"/>
          <w:b/>
          <w:sz w:val="21"/>
          <w:szCs w:val="21"/>
        </w:rPr>
        <w:t>二、货物/产品的质量和技术要求</w:t>
      </w: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2.1乙方应以本合同的约定及有关产品质量和产品技术的国家标准和行业标准为标准提供产品。</w:t>
      </w: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2.2乙方保证提供的产品符合中华人民共和国国家及行业的安全质量标准，上述标准为已发布的且在产品交付时有效的最新版本的标准。</w:t>
      </w: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2.3乙方保证提供给甲方的产品完全符合甲方的各项使用目的或在采购时提出的各项要求。</w:t>
      </w:r>
    </w:p>
    <w:p>
      <w:pPr>
        <w:spacing w:line="240" w:lineRule="exact"/>
        <w:ind w:firstLine="283" w:firstLineChars="135"/>
        <w:contextualSpacing/>
        <w:rPr>
          <w:rFonts w:hint="eastAsia" w:ascii="宋体" w:hAnsi="宋体" w:eastAsia="宋体" w:cs="宋体"/>
          <w:sz w:val="21"/>
          <w:szCs w:val="21"/>
        </w:rPr>
      </w:pPr>
    </w:p>
    <w:p>
      <w:pPr>
        <w:pStyle w:val="31"/>
        <w:tabs>
          <w:tab w:val="left" w:pos="0"/>
        </w:tabs>
        <w:ind w:firstLine="0" w:firstLineChars="0"/>
        <w:rPr>
          <w:rFonts w:hint="eastAsia" w:ascii="宋体" w:hAnsi="宋体" w:eastAsia="宋体" w:cs="宋体"/>
          <w:sz w:val="21"/>
          <w:szCs w:val="21"/>
        </w:rPr>
      </w:pPr>
      <w:r>
        <w:rPr>
          <w:rFonts w:hint="eastAsia" w:ascii="宋体" w:hAnsi="宋体" w:eastAsia="宋体" w:cs="宋体"/>
          <w:b/>
          <w:sz w:val="21"/>
          <w:szCs w:val="21"/>
        </w:rPr>
        <w:t>三、运输包装要求</w:t>
      </w: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乙方在本合同规定时间内将上述货物送到甲方指定的地点。包装要保证运输安全及转运过程中不损坏、不破损，如运输中产品损坏由乙方承担。</w:t>
      </w:r>
    </w:p>
    <w:p>
      <w:pPr>
        <w:spacing w:line="240" w:lineRule="exact"/>
        <w:ind w:firstLine="283" w:firstLineChars="135"/>
        <w:contextualSpacing/>
        <w:rPr>
          <w:rFonts w:hint="eastAsia" w:ascii="宋体" w:hAnsi="宋体" w:eastAsia="宋体" w:cs="宋体"/>
          <w:sz w:val="21"/>
          <w:szCs w:val="21"/>
        </w:rPr>
      </w:pPr>
    </w:p>
    <w:p>
      <w:pPr>
        <w:pStyle w:val="31"/>
        <w:tabs>
          <w:tab w:val="left" w:pos="0"/>
        </w:tabs>
        <w:ind w:firstLine="0" w:firstLineChars="0"/>
        <w:rPr>
          <w:rFonts w:hint="eastAsia" w:ascii="宋体" w:hAnsi="宋体" w:eastAsia="宋体" w:cs="宋体"/>
          <w:sz w:val="21"/>
          <w:szCs w:val="21"/>
        </w:rPr>
      </w:pPr>
      <w:r>
        <w:rPr>
          <w:rFonts w:hint="eastAsia" w:ascii="宋体" w:hAnsi="宋体" w:eastAsia="宋体" w:cs="宋体"/>
          <w:b/>
          <w:sz w:val="21"/>
          <w:szCs w:val="21"/>
        </w:rPr>
        <w:t>四、交货期限及地点</w:t>
      </w:r>
    </w:p>
    <w:p>
      <w:pPr>
        <w:pStyle w:val="31"/>
        <w:tabs>
          <w:tab w:val="left" w:pos="0"/>
        </w:tabs>
        <w:ind w:firstLine="0" w:firstLineChars="0"/>
        <w:rPr>
          <w:rFonts w:hint="eastAsia" w:ascii="宋体" w:hAnsi="宋体" w:eastAsia="宋体" w:cs="宋体"/>
          <w:sz w:val="21"/>
          <w:szCs w:val="21"/>
        </w:rPr>
      </w:pPr>
      <w:r>
        <w:rPr>
          <w:rFonts w:hint="eastAsia" w:ascii="宋体" w:hAnsi="宋体" w:eastAsia="宋体" w:cs="宋体"/>
          <w:sz w:val="21"/>
          <w:szCs w:val="21"/>
        </w:rPr>
        <w:t xml:space="preserve">乙方应在本合同规定的交货时间内向甲方交货，将本合同项下的货物送达到甲方指定地点。 </w:t>
      </w:r>
    </w:p>
    <w:p>
      <w:pPr>
        <w:jc w:val="left"/>
        <w:rPr>
          <w:rFonts w:hint="eastAsia" w:ascii="宋体" w:hAnsi="宋体" w:eastAsia="宋体" w:cs="宋体"/>
          <w:b/>
          <w:sz w:val="21"/>
          <w:szCs w:val="21"/>
        </w:rPr>
      </w:pPr>
      <w:r>
        <w:rPr>
          <w:rFonts w:hint="eastAsia" w:ascii="宋体" w:hAnsi="宋体" w:eastAsia="宋体" w:cs="宋体"/>
          <w:b/>
          <w:sz w:val="21"/>
          <w:szCs w:val="21"/>
        </w:rPr>
        <w:t>五、付款方式</w:t>
      </w:r>
    </w:p>
    <w:p>
      <w:pPr>
        <w:pStyle w:val="31"/>
        <w:spacing w:line="300" w:lineRule="exact"/>
        <w:ind w:firstLine="0" w:firstLineChars="0"/>
        <w:contextualSpacing/>
        <w:rPr>
          <w:rFonts w:hint="eastAsia" w:ascii="宋体" w:hAnsi="宋体" w:eastAsia="宋体" w:cs="宋体"/>
          <w:b/>
          <w:bCs/>
          <w:sz w:val="21"/>
          <w:szCs w:val="21"/>
          <w:u w:val="single"/>
        </w:rPr>
      </w:pPr>
      <w:r>
        <w:rPr>
          <w:rFonts w:hint="eastAsia" w:ascii="宋体" w:hAnsi="宋体" w:eastAsia="宋体" w:cs="宋体"/>
          <w:b/>
          <w:bCs/>
          <w:sz w:val="21"/>
          <w:szCs w:val="21"/>
        </w:rPr>
        <w:t>5.1</w:t>
      </w:r>
      <w:r>
        <w:rPr>
          <w:rFonts w:hint="eastAsia" w:ascii="宋体" w:hAnsi="宋体" w:eastAsia="宋体" w:cs="宋体"/>
          <w:b/>
          <w:bCs/>
          <w:sz w:val="21"/>
          <w:szCs w:val="21"/>
          <w:u w:val="single"/>
        </w:rPr>
        <w:t>签订合同且甲方收到发票后3日内支付合同总价30%的预付款，工程竣工验收合格且甲方收到发票后7个工作日内支付至合同总价的97%。</w:t>
      </w:r>
    </w:p>
    <w:p>
      <w:pPr>
        <w:pStyle w:val="31"/>
        <w:spacing w:line="300" w:lineRule="exact"/>
        <w:ind w:firstLine="0" w:firstLineChars="0"/>
        <w:contextualSpacing/>
        <w:rPr>
          <w:rFonts w:hint="eastAsia" w:ascii="宋体" w:hAnsi="宋体" w:eastAsia="宋体" w:cs="宋体"/>
          <w:b/>
          <w:bCs/>
          <w:color w:val="0000FF"/>
          <w:sz w:val="21"/>
          <w:szCs w:val="21"/>
          <w:highlight w:val="yellow"/>
          <w:u w:val="single"/>
        </w:rPr>
      </w:pPr>
      <w:r>
        <w:rPr>
          <w:rFonts w:hint="eastAsia" w:ascii="宋体" w:hAnsi="宋体" w:eastAsia="宋体" w:cs="宋体"/>
          <w:b/>
          <w:bCs/>
          <w:sz w:val="21"/>
          <w:szCs w:val="21"/>
          <w:u w:val="single"/>
        </w:rPr>
        <w:t>2、剩余工程款3%作为质保金，质保期为1年以竣工验收合格日期开始计算质保期。质保期届满且乙方无合同约定扣除保证金情况下，甲方应7个工作日内将无息支付给乙方。</w:t>
      </w:r>
    </w:p>
    <w:p>
      <w:pPr>
        <w:pStyle w:val="31"/>
        <w:spacing w:line="300" w:lineRule="exact"/>
        <w:ind w:firstLine="0" w:firstLineChars="0"/>
        <w:contextualSpacing/>
        <w:rPr>
          <w:rFonts w:hint="eastAsia" w:ascii="宋体" w:hAnsi="宋体" w:eastAsia="宋体" w:cs="宋体"/>
          <w:b/>
          <w:bCs/>
          <w:color w:val="0000FF"/>
          <w:sz w:val="21"/>
          <w:szCs w:val="21"/>
          <w:highlight w:val="yellow"/>
        </w:rPr>
      </w:pP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5.2乙方应当向甲方提交如下交付文件：</w:t>
      </w:r>
    </w:p>
    <w:p>
      <w:pPr>
        <w:rPr>
          <w:rFonts w:hint="eastAsia" w:ascii="宋体" w:hAnsi="宋体" w:eastAsia="宋体" w:cs="宋体"/>
          <w:b/>
          <w:sz w:val="21"/>
          <w:szCs w:val="21"/>
        </w:rPr>
      </w:pPr>
      <w:r>
        <w:rPr>
          <w:rFonts w:hint="eastAsia" w:ascii="宋体" w:hAnsi="宋体" w:eastAsia="宋体" w:cs="宋体"/>
          <w:sz w:val="21"/>
          <w:szCs w:val="21"/>
        </w:rPr>
        <w:t>1) 注明产品名称、数量、单价、正式的增值税专用发票； 2)   质量合格证书、保修证书；3)  详细的装箱单；4)  原产地证明。（如有）；以及5)  合同规定或双方另行约定的乙方应当提交的其他文件。</w:t>
      </w:r>
    </w:p>
    <w:p>
      <w:pPr>
        <w:rPr>
          <w:rFonts w:hint="eastAsia" w:ascii="宋体" w:hAnsi="宋体" w:eastAsia="宋体" w:cs="宋体"/>
          <w:b/>
          <w:sz w:val="21"/>
          <w:szCs w:val="21"/>
        </w:rPr>
      </w:pPr>
      <w:r>
        <w:rPr>
          <w:rFonts w:hint="eastAsia" w:ascii="宋体" w:hAnsi="宋体" w:eastAsia="宋体" w:cs="宋体"/>
          <w:b/>
          <w:sz w:val="21"/>
          <w:szCs w:val="21"/>
        </w:rPr>
        <w:t>六、质保期</w:t>
      </w:r>
    </w:p>
    <w:p>
      <w:pPr>
        <w:pStyle w:val="31"/>
        <w:spacing w:line="300" w:lineRule="exact"/>
        <w:ind w:firstLine="0" w:firstLineChars="0"/>
        <w:contextualSpacing/>
        <w:rPr>
          <w:rFonts w:hint="eastAsia" w:ascii="宋体" w:hAnsi="宋体" w:eastAsia="宋体" w:cs="宋体"/>
          <w:sz w:val="21"/>
          <w:szCs w:val="21"/>
        </w:rPr>
      </w:pPr>
      <w:r>
        <w:rPr>
          <w:rFonts w:hint="eastAsia" w:ascii="宋体" w:hAnsi="宋体" w:eastAsia="宋体" w:cs="宋体"/>
          <w:sz w:val="21"/>
          <w:szCs w:val="21"/>
        </w:rPr>
        <w:t>甲方完全享受乙方对合同产品在中国地区所承诺的一切质量保证、维护及其它服务。产品质保期为甲方验收合格之日起【 1】年或产品原厂家质保期（以较长者为准）；但维修或更换（如有）后的产品的质保期应当自维修或更换完成且甲方书面确认接受起重新计算，质保服务按产品保修证书和该产品生产厂家的标准执行（但质保服务不应低于国家和行业相关规定、规范及标准）。</w:t>
      </w:r>
    </w:p>
    <w:p>
      <w:pPr>
        <w:spacing w:line="240" w:lineRule="exact"/>
        <w:ind w:firstLine="283" w:firstLineChars="135"/>
        <w:contextualSpacing/>
        <w:rPr>
          <w:rFonts w:hint="eastAsia" w:ascii="宋体" w:hAnsi="宋体" w:eastAsia="宋体" w:cs="宋体"/>
          <w:bCs/>
          <w:sz w:val="21"/>
          <w:szCs w:val="21"/>
        </w:rPr>
      </w:pPr>
    </w:p>
    <w:p>
      <w:pPr>
        <w:jc w:val="left"/>
        <w:rPr>
          <w:rFonts w:hint="eastAsia" w:ascii="宋体" w:hAnsi="宋体" w:eastAsia="宋体" w:cs="宋体"/>
          <w:b/>
          <w:sz w:val="21"/>
          <w:szCs w:val="21"/>
        </w:rPr>
      </w:pPr>
      <w:r>
        <w:rPr>
          <w:rFonts w:hint="eastAsia" w:ascii="宋体" w:hAnsi="宋体" w:eastAsia="宋体" w:cs="宋体"/>
          <w:b/>
          <w:sz w:val="21"/>
          <w:szCs w:val="21"/>
        </w:rPr>
        <w:t>七、违约责任</w:t>
      </w:r>
    </w:p>
    <w:p>
      <w:pPr>
        <w:jc w:val="left"/>
        <w:rPr>
          <w:rFonts w:hint="eastAsia" w:ascii="宋体" w:hAnsi="宋体" w:eastAsia="宋体" w:cs="宋体"/>
          <w:sz w:val="21"/>
          <w:szCs w:val="21"/>
        </w:rPr>
      </w:pPr>
      <w:r>
        <w:rPr>
          <w:rFonts w:hint="eastAsia" w:ascii="宋体" w:hAnsi="宋体" w:eastAsia="宋体" w:cs="宋体"/>
          <w:sz w:val="21"/>
          <w:szCs w:val="21"/>
        </w:rPr>
        <w:t>如乙方迟延交货或迟延履行其他义务，每延迟1日，乙方应当按合同总价的0.5%/日向甲方支付迟延履行违约金；当迟延行为超过约定的期限5日或虽未满5日但乙方明确表示届时不能按照合同约定交付产品和/或履行其他义务时，甲方有权终止整个合同或合同的任何一部分并且要求乙方支付相当于合同总价30%的违约金；若乙方违约导致甲方损失，但前述各项违约金不足以弥补甲方损失的，乙方应当就甲方的损失承担赔偿责任。</w:t>
      </w:r>
    </w:p>
    <w:p>
      <w:pPr>
        <w:jc w:val="left"/>
        <w:rPr>
          <w:rFonts w:hint="eastAsia" w:ascii="宋体" w:hAnsi="宋体" w:eastAsia="宋体" w:cs="宋体"/>
          <w:b/>
          <w:sz w:val="21"/>
          <w:szCs w:val="21"/>
        </w:rPr>
      </w:pPr>
    </w:p>
    <w:p>
      <w:pPr>
        <w:jc w:val="left"/>
        <w:rPr>
          <w:rFonts w:hint="eastAsia" w:ascii="宋体" w:hAnsi="宋体" w:eastAsia="宋体" w:cs="宋体"/>
          <w:sz w:val="21"/>
          <w:szCs w:val="21"/>
        </w:rPr>
      </w:pPr>
      <w:r>
        <w:rPr>
          <w:rFonts w:hint="eastAsia" w:ascii="宋体" w:hAnsi="宋体" w:eastAsia="宋体" w:cs="宋体"/>
          <w:b/>
          <w:sz w:val="21"/>
          <w:szCs w:val="21"/>
        </w:rPr>
        <w:t>八、争议解决</w:t>
      </w:r>
    </w:p>
    <w:p>
      <w:pPr>
        <w:rPr>
          <w:rFonts w:hint="eastAsia" w:ascii="宋体" w:hAnsi="宋体" w:eastAsia="宋体" w:cs="宋体"/>
          <w:sz w:val="21"/>
          <w:szCs w:val="21"/>
        </w:rPr>
      </w:pPr>
      <w:r>
        <w:rPr>
          <w:rFonts w:hint="eastAsia" w:ascii="宋体" w:hAnsi="宋体" w:eastAsia="宋体" w:cs="宋体"/>
          <w:sz w:val="21"/>
          <w:szCs w:val="21"/>
        </w:rPr>
        <w:t>双方如发生争议，由双方友好协商解决，若协商调解不成的，可依法向甲方所在地人民法院起诉。</w:t>
      </w:r>
    </w:p>
    <w:p>
      <w:pPr>
        <w:pStyle w:val="31"/>
        <w:ind w:firstLine="0" w:firstLineChars="0"/>
        <w:jc w:val="left"/>
        <w:rPr>
          <w:rFonts w:hint="eastAsia" w:ascii="宋体" w:hAnsi="宋体" w:eastAsia="宋体" w:cs="宋体"/>
          <w:b/>
          <w:sz w:val="21"/>
          <w:szCs w:val="21"/>
        </w:rPr>
      </w:pPr>
    </w:p>
    <w:p>
      <w:pPr>
        <w:pStyle w:val="31"/>
        <w:ind w:firstLine="0" w:firstLineChars="0"/>
        <w:jc w:val="left"/>
        <w:rPr>
          <w:rFonts w:hint="eastAsia" w:ascii="宋体" w:hAnsi="宋体" w:eastAsia="宋体" w:cs="宋体"/>
          <w:sz w:val="21"/>
          <w:szCs w:val="21"/>
        </w:rPr>
      </w:pPr>
      <w:r>
        <w:rPr>
          <w:rFonts w:hint="eastAsia" w:ascii="宋体" w:hAnsi="宋体" w:eastAsia="宋体" w:cs="宋体"/>
          <w:b/>
          <w:sz w:val="21"/>
          <w:szCs w:val="21"/>
        </w:rPr>
        <w:t>九、</w:t>
      </w:r>
      <w:r>
        <w:rPr>
          <w:rFonts w:hint="eastAsia" w:ascii="宋体" w:hAnsi="宋体" w:eastAsia="宋体" w:cs="宋体"/>
          <w:sz w:val="21"/>
          <w:szCs w:val="21"/>
        </w:rPr>
        <w:t>本合同壹式叁份，甲方贰份，乙方一份，自双方签署盖章之日生效。</w:t>
      </w:r>
    </w:p>
    <w:p>
      <w:pPr>
        <w:pStyle w:val="31"/>
        <w:ind w:firstLine="0" w:firstLineChars="0"/>
        <w:jc w:val="left"/>
        <w:rPr>
          <w:rFonts w:hint="eastAsia" w:ascii="宋体" w:hAnsi="宋体" w:eastAsia="宋体" w:cs="宋体"/>
          <w:sz w:val="21"/>
          <w:szCs w:val="21"/>
        </w:rPr>
      </w:pPr>
    </w:p>
    <w:p>
      <w:pPr>
        <w:widowControl/>
        <w:ind w:firstLine="630" w:firstLineChars="300"/>
        <w:rPr>
          <w:rFonts w:ascii="楷体" w:hAnsi="楷体" w:eastAsia="楷体"/>
          <w:szCs w:val="21"/>
        </w:rPr>
      </w:pPr>
    </w:p>
    <w:p>
      <w:pPr>
        <w:widowControl/>
        <w:ind w:firstLine="630" w:firstLineChars="300"/>
        <w:rPr>
          <w:rFonts w:ascii="楷体" w:hAnsi="楷体" w:eastAsia="楷体"/>
          <w:szCs w:val="21"/>
        </w:rPr>
      </w:pPr>
    </w:p>
    <w:tbl>
      <w:tblPr>
        <w:tblStyle w:val="23"/>
        <w:tblW w:w="8647" w:type="dxa"/>
        <w:tblInd w:w="-106"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autofit"/>
        <w:tblCellMar>
          <w:top w:w="0" w:type="dxa"/>
          <w:left w:w="108" w:type="dxa"/>
          <w:bottom w:w="0" w:type="dxa"/>
          <w:right w:w="108" w:type="dxa"/>
        </w:tblCellMar>
      </w:tblPr>
      <w:tblGrid>
        <w:gridCol w:w="4111"/>
        <w:gridCol w:w="4536"/>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Borders>
              <w:top w:val="single" w:color="000000" w:sz="4" w:space="0"/>
            </w:tcBorders>
            <w:vAlign w:val="center"/>
          </w:tcPr>
          <w:p>
            <w:pPr>
              <w:spacing w:line="360" w:lineRule="auto"/>
              <w:jc w:val="center"/>
              <w:rPr>
                <w:rFonts w:ascii="楷体" w:hAnsi="楷体" w:eastAsia="楷体"/>
                <w:b/>
                <w:sz w:val="24"/>
                <w:szCs w:val="24"/>
              </w:rPr>
            </w:pPr>
            <w:r>
              <w:rPr>
                <w:rFonts w:hint="eastAsia" w:ascii="楷体" w:hAnsi="楷体" w:eastAsia="楷体"/>
                <w:b/>
                <w:sz w:val="24"/>
                <w:szCs w:val="24"/>
              </w:rPr>
              <w:t>购货方/甲方</w:t>
            </w:r>
          </w:p>
        </w:tc>
        <w:tc>
          <w:tcPr>
            <w:tcW w:w="4536" w:type="dxa"/>
            <w:vMerge w:val="restart"/>
            <w:tcBorders>
              <w:top w:val="single" w:color="000000" w:sz="4" w:space="0"/>
            </w:tcBorders>
            <w:vAlign w:val="center"/>
          </w:tcPr>
          <w:tbl>
            <w:tblPr>
              <w:tblStyle w:val="23"/>
              <w:tblW w:w="0" w:type="auto"/>
              <w:tblInd w:w="0" w:type="dxa"/>
              <w:tblLayout w:type="autofit"/>
              <w:tblCellMar>
                <w:top w:w="0" w:type="dxa"/>
                <w:left w:w="108" w:type="dxa"/>
                <w:bottom w:w="0" w:type="dxa"/>
                <w:right w:w="108" w:type="dxa"/>
              </w:tblCellMar>
            </w:tblPr>
            <w:tblGrid>
              <w:gridCol w:w="3960"/>
            </w:tblGrid>
            <w:tr>
              <w:tblPrEx>
                <w:tblCellMar>
                  <w:top w:w="0" w:type="dxa"/>
                  <w:left w:w="108" w:type="dxa"/>
                  <w:bottom w:w="0" w:type="dxa"/>
                  <w:right w:w="108" w:type="dxa"/>
                </w:tblCellMar>
              </w:tblPrEx>
              <w:tc>
                <w:tcPr>
                  <w:tcW w:w="3960" w:type="dxa"/>
                </w:tcPr>
                <w:p>
                  <w:pPr>
                    <w:spacing w:line="360" w:lineRule="auto"/>
                    <w:jc w:val="center"/>
                    <w:rPr>
                      <w:rFonts w:ascii="楷体" w:hAnsi="楷体" w:eastAsia="楷体"/>
                      <w:b/>
                      <w:sz w:val="24"/>
                      <w:szCs w:val="24"/>
                    </w:rPr>
                  </w:pPr>
                  <w:r>
                    <w:rPr>
                      <w:rFonts w:hint="eastAsia" w:ascii="楷体" w:hAnsi="楷体" w:eastAsia="楷体"/>
                      <w:b/>
                      <w:sz w:val="24"/>
                      <w:szCs w:val="24"/>
                    </w:rPr>
                    <w:t xml:space="preserve">供货方/乙方  </w:t>
                  </w:r>
                </w:p>
                <w:p>
                  <w:pPr>
                    <w:rPr>
                      <w:rFonts w:ascii="楷体" w:hAnsi="楷体" w:eastAsia="楷体"/>
                      <w:sz w:val="24"/>
                      <w:szCs w:val="24"/>
                    </w:rPr>
                  </w:pPr>
                  <w:r>
                    <w:rPr>
                      <w:rFonts w:hint="eastAsia" w:ascii="楷体" w:hAnsi="楷体" w:eastAsia="楷体"/>
                      <w:sz w:val="24"/>
                      <w:szCs w:val="24"/>
                    </w:rPr>
                    <w:t xml:space="preserve">单位名称(章)：  </w:t>
                  </w:r>
                </w:p>
                <w:p>
                  <w:pPr>
                    <w:rPr>
                      <w:rFonts w:ascii="楷体" w:hAnsi="楷体" w:eastAsia="楷体"/>
                      <w:sz w:val="24"/>
                      <w:szCs w:val="24"/>
                    </w:rPr>
                  </w:pPr>
                  <w:r>
                    <w:rPr>
                      <w:rFonts w:hint="eastAsia" w:ascii="楷体" w:hAnsi="楷体" w:eastAsia="楷体"/>
                      <w:sz w:val="24"/>
                      <w:szCs w:val="24"/>
                    </w:rPr>
                    <w:t>单位地址：</w:t>
                  </w:r>
                </w:p>
                <w:p>
                  <w:pPr>
                    <w:rPr>
                      <w:rFonts w:ascii="楷体" w:hAnsi="楷体" w:eastAsia="楷体"/>
                      <w:sz w:val="24"/>
                      <w:szCs w:val="24"/>
                    </w:rPr>
                  </w:pPr>
                  <w:r>
                    <w:rPr>
                      <w:rFonts w:hint="eastAsia" w:ascii="楷体" w:hAnsi="楷体" w:eastAsia="楷体"/>
                      <w:sz w:val="24"/>
                      <w:szCs w:val="24"/>
                    </w:rPr>
                    <w:t>纳税人识别号：</w:t>
                  </w:r>
                </w:p>
                <w:p>
                  <w:pPr>
                    <w:rPr>
                      <w:rFonts w:ascii="楷体" w:hAnsi="楷体" w:eastAsia="楷体"/>
                      <w:sz w:val="24"/>
                      <w:szCs w:val="24"/>
                    </w:rPr>
                  </w:pPr>
                  <w:r>
                    <w:rPr>
                      <w:rFonts w:hint="eastAsia" w:ascii="楷体" w:hAnsi="楷体" w:eastAsia="楷体"/>
                      <w:sz w:val="24"/>
                      <w:szCs w:val="24"/>
                    </w:rPr>
                    <w:t>授权签字人：</w:t>
                  </w:r>
                </w:p>
              </w:tc>
            </w:tr>
          </w:tbl>
          <w:p>
            <w:pPr>
              <w:ind w:firstLine="120" w:firstLineChars="50"/>
              <w:rPr>
                <w:rFonts w:ascii="楷体" w:hAnsi="楷体" w:eastAsia="楷体"/>
                <w:sz w:val="24"/>
                <w:szCs w:val="24"/>
              </w:rPr>
            </w:pPr>
            <w:r>
              <w:rPr>
                <w:rFonts w:hint="eastAsia" w:ascii="楷体" w:hAnsi="楷体" w:eastAsia="楷体"/>
                <w:sz w:val="24"/>
                <w:szCs w:val="24"/>
              </w:rPr>
              <w:t>职务</w:t>
            </w:r>
            <w:r>
              <w:rPr>
                <w:rFonts w:ascii="楷体" w:hAnsi="楷体" w:eastAsia="楷体"/>
                <w:sz w:val="24"/>
                <w:szCs w:val="24"/>
              </w:rPr>
              <w:t>：</w:t>
            </w:r>
          </w:p>
          <w:p>
            <w:pPr>
              <w:ind w:firstLine="120" w:firstLineChars="50"/>
              <w:rPr>
                <w:rFonts w:ascii="楷体" w:hAnsi="楷体" w:eastAsia="楷体"/>
                <w:sz w:val="24"/>
                <w:szCs w:val="24"/>
              </w:rPr>
            </w:pPr>
            <w:r>
              <w:rPr>
                <w:rFonts w:hint="eastAsia" w:ascii="楷体" w:hAnsi="楷体" w:eastAsia="楷体"/>
                <w:sz w:val="24"/>
                <w:szCs w:val="24"/>
              </w:rPr>
              <w:t>电话</w:t>
            </w:r>
            <w:r>
              <w:rPr>
                <w:rFonts w:ascii="楷体" w:hAnsi="楷体" w:eastAsia="楷体"/>
                <w:sz w:val="24"/>
                <w:szCs w:val="24"/>
              </w:rPr>
              <w:t>：</w:t>
            </w:r>
          </w:p>
          <w:p>
            <w:pPr>
              <w:ind w:firstLine="120" w:firstLineChars="50"/>
              <w:rPr>
                <w:rFonts w:ascii="楷体" w:hAnsi="楷体" w:eastAsia="楷体"/>
                <w:sz w:val="24"/>
                <w:szCs w:val="24"/>
              </w:rPr>
            </w:pPr>
            <w:r>
              <w:rPr>
                <w:rFonts w:hint="eastAsia" w:ascii="楷体" w:hAnsi="楷体" w:eastAsia="楷体"/>
                <w:sz w:val="24"/>
                <w:szCs w:val="24"/>
              </w:rPr>
              <w:t>传真</w:t>
            </w:r>
            <w:r>
              <w:rPr>
                <w:rFonts w:ascii="楷体" w:hAnsi="楷体" w:eastAsia="楷体"/>
                <w:sz w:val="24"/>
                <w:szCs w:val="24"/>
              </w:rPr>
              <w:t>：</w:t>
            </w:r>
          </w:p>
          <w:p>
            <w:pPr>
              <w:ind w:firstLine="120" w:firstLineChars="50"/>
              <w:rPr>
                <w:rFonts w:ascii="楷体" w:hAnsi="楷体" w:eastAsia="楷体"/>
                <w:sz w:val="24"/>
                <w:szCs w:val="24"/>
              </w:rPr>
            </w:pPr>
            <w:r>
              <w:rPr>
                <w:rFonts w:hint="eastAsia" w:ascii="楷体" w:hAnsi="楷体" w:eastAsia="楷体"/>
                <w:sz w:val="24"/>
                <w:szCs w:val="24"/>
              </w:rPr>
              <w:t>开户银行</w:t>
            </w:r>
            <w:r>
              <w:rPr>
                <w:rFonts w:ascii="楷体" w:hAnsi="楷体" w:eastAsia="楷体"/>
                <w:sz w:val="24"/>
                <w:szCs w:val="24"/>
              </w:rPr>
              <w:t>：</w:t>
            </w:r>
          </w:p>
          <w:p>
            <w:pPr>
              <w:ind w:firstLine="120" w:firstLineChars="50"/>
              <w:rPr>
                <w:rFonts w:ascii="楷体" w:hAnsi="楷体" w:eastAsia="楷体"/>
                <w:sz w:val="24"/>
                <w:szCs w:val="24"/>
              </w:rPr>
            </w:pPr>
            <w:r>
              <w:rPr>
                <w:rFonts w:hint="eastAsia" w:ascii="楷体" w:hAnsi="楷体" w:eastAsia="楷体"/>
                <w:sz w:val="24"/>
                <w:szCs w:val="24"/>
              </w:rPr>
              <w:t>账号</w:t>
            </w:r>
            <w:r>
              <w:rPr>
                <w:rFonts w:ascii="楷体" w:hAnsi="楷体" w:eastAsia="楷体"/>
                <w:sz w:val="24"/>
                <w:szCs w:val="24"/>
              </w:rPr>
              <w:t>：</w:t>
            </w:r>
          </w:p>
          <w:p>
            <w:pPr>
              <w:ind w:firstLine="120" w:firstLineChars="50"/>
              <w:rPr>
                <w:rFonts w:ascii="楷体" w:hAnsi="楷体" w:eastAsia="楷体"/>
                <w:sz w:val="24"/>
                <w:szCs w:val="24"/>
              </w:rPr>
            </w:pPr>
            <w:r>
              <w:rPr>
                <w:rFonts w:hint="eastAsia" w:ascii="楷体" w:hAnsi="楷体" w:eastAsia="楷体"/>
                <w:sz w:val="24"/>
                <w:szCs w:val="24"/>
              </w:rPr>
              <w:t>签署</w:t>
            </w:r>
            <w:r>
              <w:rPr>
                <w:rFonts w:ascii="楷体" w:hAnsi="楷体" w:eastAsia="楷体"/>
                <w:sz w:val="24"/>
                <w:szCs w:val="24"/>
              </w:rPr>
              <w:t>日期：</w:t>
            </w:r>
            <w:r>
              <w:rPr>
                <w:rFonts w:hint="eastAsia" w:ascii="楷体" w:hAnsi="楷体" w:eastAsia="楷体"/>
                <w:sz w:val="24"/>
                <w:szCs w:val="24"/>
              </w:rPr>
              <w:t xml:space="preserve">   年   月 </w:t>
            </w:r>
            <w:r>
              <w:rPr>
                <w:rFonts w:ascii="楷体" w:hAnsi="楷体" w:eastAsia="楷体"/>
                <w:sz w:val="24"/>
                <w:szCs w:val="24"/>
              </w:rPr>
              <w:t xml:space="preserve"> </w:t>
            </w:r>
            <w:r>
              <w:rPr>
                <w:rFonts w:hint="eastAsia" w:ascii="楷体" w:hAnsi="楷体" w:eastAsia="楷体"/>
                <w:sz w:val="24"/>
                <w:szCs w:val="24"/>
              </w:rPr>
              <w:t xml:space="preserve"> 日</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Pr>
          <w:p>
            <w:pPr>
              <w:rPr>
                <w:rFonts w:ascii="楷体" w:hAnsi="楷体" w:eastAsia="楷体"/>
                <w:sz w:val="24"/>
                <w:szCs w:val="24"/>
              </w:rPr>
            </w:pPr>
            <w:r>
              <w:rPr>
                <w:rFonts w:hint="eastAsia" w:ascii="楷体" w:hAnsi="楷体" w:eastAsia="楷体"/>
                <w:sz w:val="24"/>
                <w:szCs w:val="24"/>
              </w:rPr>
              <w:t>单位名称</w:t>
            </w:r>
            <w:r>
              <w:rPr>
                <w:rFonts w:ascii="楷体" w:hAnsi="楷体" w:eastAsia="楷体"/>
                <w:sz w:val="24"/>
                <w:szCs w:val="24"/>
              </w:rPr>
              <w:t>(</w:t>
            </w:r>
            <w:r>
              <w:rPr>
                <w:rFonts w:hint="eastAsia" w:ascii="楷体" w:hAnsi="楷体" w:eastAsia="楷体"/>
                <w:sz w:val="24"/>
                <w:szCs w:val="24"/>
              </w:rPr>
              <w:t>章</w:t>
            </w:r>
            <w:r>
              <w:rPr>
                <w:rFonts w:ascii="楷体" w:hAnsi="楷体" w:eastAsia="楷体"/>
                <w:sz w:val="24"/>
                <w:szCs w:val="24"/>
              </w:rPr>
              <w:t>)</w:t>
            </w:r>
            <w:r>
              <w:rPr>
                <w:rFonts w:hint="eastAsia" w:ascii="楷体" w:hAnsi="楷体" w:eastAsia="楷体"/>
                <w:sz w:val="24"/>
                <w:szCs w:val="24"/>
              </w:rPr>
              <w:t xml:space="preserve">：     </w:t>
            </w:r>
          </w:p>
        </w:tc>
        <w:tc>
          <w:tcPr>
            <w:tcW w:w="4536" w:type="dxa"/>
            <w:vMerge w:val="continue"/>
          </w:tcPr>
          <w:p>
            <w:pPr>
              <w:spacing w:line="360" w:lineRule="auto"/>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Pr>
          <w:p>
            <w:pPr>
              <w:rPr>
                <w:rFonts w:ascii="楷体" w:hAnsi="楷体" w:eastAsia="楷体"/>
                <w:sz w:val="24"/>
                <w:szCs w:val="24"/>
              </w:rPr>
            </w:pPr>
            <w:r>
              <w:rPr>
                <w:rFonts w:hint="eastAsia" w:ascii="楷体" w:hAnsi="楷体" w:eastAsia="楷体"/>
                <w:sz w:val="24"/>
                <w:szCs w:val="24"/>
              </w:rPr>
              <w:t>单位地址：</w:t>
            </w:r>
            <w:r>
              <w:rPr>
                <w:rFonts w:ascii="楷体" w:hAnsi="楷体" w:eastAsia="楷体"/>
                <w:sz w:val="24"/>
                <w:szCs w:val="24"/>
              </w:rPr>
              <w:t xml:space="preserve"> </w:t>
            </w:r>
          </w:p>
          <w:p>
            <w:pPr>
              <w:rPr>
                <w:rFonts w:ascii="楷体" w:hAnsi="楷体" w:eastAsia="楷体"/>
                <w:sz w:val="24"/>
                <w:szCs w:val="24"/>
              </w:rPr>
            </w:pPr>
            <w:r>
              <w:rPr>
                <w:rFonts w:hint="eastAsia" w:ascii="楷体" w:hAnsi="楷体" w:eastAsia="楷体"/>
                <w:sz w:val="24"/>
                <w:szCs w:val="24"/>
              </w:rPr>
              <w:t>纳税人识别号：</w:t>
            </w:r>
          </w:p>
        </w:tc>
        <w:tc>
          <w:tcPr>
            <w:tcW w:w="4536" w:type="dxa"/>
            <w:vMerge w:val="continue"/>
          </w:tcPr>
          <w:p>
            <w:pPr>
              <w:spacing w:line="360" w:lineRule="auto"/>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Pr>
          <w:p>
            <w:pPr>
              <w:rPr>
                <w:rFonts w:ascii="楷体" w:hAnsi="楷体" w:eastAsia="楷体"/>
                <w:sz w:val="24"/>
                <w:szCs w:val="24"/>
              </w:rPr>
            </w:pPr>
            <w:r>
              <w:rPr>
                <w:rFonts w:hint="eastAsia" w:ascii="楷体" w:hAnsi="楷体" w:eastAsia="楷体"/>
                <w:sz w:val="24"/>
                <w:szCs w:val="24"/>
              </w:rPr>
              <w:t>授权签字人：</w:t>
            </w:r>
            <w:r>
              <w:rPr>
                <w:rFonts w:ascii="楷体" w:hAnsi="楷体" w:eastAsia="楷体"/>
                <w:sz w:val="24"/>
                <w:szCs w:val="24"/>
              </w:rPr>
              <w:t xml:space="preserve"> </w:t>
            </w:r>
          </w:p>
          <w:p>
            <w:pPr>
              <w:rPr>
                <w:rFonts w:ascii="楷体" w:hAnsi="楷体" w:eastAsia="楷体"/>
                <w:sz w:val="24"/>
                <w:szCs w:val="24"/>
              </w:rPr>
            </w:pPr>
            <w:r>
              <w:rPr>
                <w:rFonts w:hint="eastAsia" w:ascii="楷体" w:hAnsi="楷体" w:eastAsia="楷体"/>
                <w:sz w:val="24"/>
                <w:szCs w:val="24"/>
              </w:rPr>
              <w:t>电</w:t>
            </w:r>
            <w:r>
              <w:rPr>
                <w:rFonts w:ascii="楷体" w:hAnsi="楷体" w:eastAsia="楷体"/>
                <w:sz w:val="24"/>
                <w:szCs w:val="24"/>
              </w:rPr>
              <w:t xml:space="preserve">  </w:t>
            </w:r>
            <w:r>
              <w:rPr>
                <w:rFonts w:hint="eastAsia" w:ascii="楷体" w:hAnsi="楷体" w:eastAsia="楷体"/>
                <w:sz w:val="24"/>
                <w:szCs w:val="24"/>
              </w:rPr>
              <w:t>话：</w:t>
            </w:r>
          </w:p>
        </w:tc>
        <w:tc>
          <w:tcPr>
            <w:tcW w:w="4536" w:type="dxa"/>
            <w:vMerge w:val="continue"/>
          </w:tcPr>
          <w:p>
            <w:pPr>
              <w:spacing w:line="360" w:lineRule="auto"/>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Pr>
          <w:p>
            <w:pPr>
              <w:rPr>
                <w:rFonts w:ascii="楷体" w:hAnsi="楷体" w:eastAsia="楷体"/>
                <w:sz w:val="24"/>
                <w:szCs w:val="24"/>
              </w:rPr>
            </w:pPr>
            <w:r>
              <w:rPr>
                <w:rFonts w:hint="eastAsia" w:ascii="楷体" w:hAnsi="楷体" w:eastAsia="楷体"/>
                <w:sz w:val="24"/>
                <w:szCs w:val="24"/>
              </w:rPr>
              <w:t>传</w:t>
            </w:r>
            <w:r>
              <w:rPr>
                <w:rFonts w:ascii="楷体" w:hAnsi="楷体" w:eastAsia="楷体"/>
                <w:sz w:val="24"/>
                <w:szCs w:val="24"/>
              </w:rPr>
              <w:t xml:space="preserve">  </w:t>
            </w:r>
            <w:r>
              <w:rPr>
                <w:rFonts w:hint="eastAsia" w:ascii="楷体" w:hAnsi="楷体" w:eastAsia="楷体"/>
                <w:sz w:val="24"/>
                <w:szCs w:val="24"/>
              </w:rPr>
              <w:t>真：</w:t>
            </w:r>
          </w:p>
        </w:tc>
        <w:tc>
          <w:tcPr>
            <w:tcW w:w="4536" w:type="dxa"/>
            <w:vMerge w:val="continue"/>
          </w:tcPr>
          <w:p>
            <w:pPr>
              <w:spacing w:line="360" w:lineRule="auto"/>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c>
          <w:tcPr>
            <w:tcW w:w="4111" w:type="dxa"/>
            <w:tcBorders>
              <w:bottom w:val="single" w:color="000000" w:sz="4" w:space="0"/>
            </w:tcBorders>
          </w:tcPr>
          <w:p>
            <w:pPr>
              <w:rPr>
                <w:rFonts w:ascii="楷体" w:hAnsi="楷体" w:eastAsia="楷体"/>
                <w:sz w:val="24"/>
                <w:szCs w:val="24"/>
              </w:rPr>
            </w:pPr>
            <w:r>
              <w:rPr>
                <w:rFonts w:hint="eastAsia" w:ascii="楷体" w:hAnsi="楷体" w:eastAsia="楷体"/>
                <w:sz w:val="24"/>
                <w:szCs w:val="24"/>
              </w:rPr>
              <w:t>邮</w:t>
            </w:r>
            <w:r>
              <w:rPr>
                <w:rFonts w:ascii="楷体" w:hAnsi="楷体" w:eastAsia="楷体"/>
                <w:sz w:val="24"/>
                <w:szCs w:val="24"/>
              </w:rPr>
              <w:t xml:space="preserve">  </w:t>
            </w:r>
            <w:r>
              <w:rPr>
                <w:rFonts w:hint="eastAsia" w:ascii="楷体" w:hAnsi="楷体" w:eastAsia="楷体"/>
                <w:sz w:val="24"/>
                <w:szCs w:val="24"/>
              </w:rPr>
              <w:t>编：</w:t>
            </w:r>
          </w:p>
          <w:tbl>
            <w:tblPr>
              <w:tblStyle w:val="23"/>
              <w:tblW w:w="0" w:type="auto"/>
              <w:tblInd w:w="0" w:type="dxa"/>
              <w:tblLayout w:type="autofit"/>
              <w:tblCellMar>
                <w:top w:w="0" w:type="dxa"/>
                <w:left w:w="108" w:type="dxa"/>
                <w:bottom w:w="0" w:type="dxa"/>
                <w:right w:w="108" w:type="dxa"/>
              </w:tblCellMar>
            </w:tblPr>
            <w:tblGrid>
              <w:gridCol w:w="3895"/>
            </w:tblGrid>
            <w:tr>
              <w:tc>
                <w:tcPr>
                  <w:tcW w:w="3895" w:type="dxa"/>
                </w:tcPr>
                <w:p>
                  <w:pPr>
                    <w:rPr>
                      <w:rFonts w:ascii="楷体" w:hAnsi="楷体" w:eastAsia="楷体"/>
                      <w:sz w:val="24"/>
                      <w:szCs w:val="24"/>
                    </w:rPr>
                  </w:pPr>
                  <w:r>
                    <w:rPr>
                      <w:rFonts w:hint="eastAsia" w:ascii="楷体" w:hAnsi="楷体" w:eastAsia="楷体"/>
                      <w:sz w:val="24"/>
                      <w:szCs w:val="24"/>
                    </w:rPr>
                    <w:t>签署日期：  年  月    日</w:t>
                  </w:r>
                </w:p>
              </w:tc>
            </w:tr>
          </w:tbl>
          <w:p>
            <w:pPr>
              <w:rPr>
                <w:rFonts w:ascii="楷体" w:hAnsi="楷体" w:eastAsia="楷体"/>
                <w:sz w:val="24"/>
                <w:szCs w:val="24"/>
              </w:rPr>
            </w:pPr>
          </w:p>
        </w:tc>
        <w:tc>
          <w:tcPr>
            <w:tcW w:w="4536" w:type="dxa"/>
            <w:vMerge w:val="continue"/>
            <w:tcBorders>
              <w:bottom w:val="single" w:color="000000" w:sz="4" w:space="0"/>
            </w:tcBorders>
          </w:tcPr>
          <w:p>
            <w:pPr>
              <w:spacing w:line="360" w:lineRule="auto"/>
              <w:rPr>
                <w:rFonts w:ascii="楷体" w:hAnsi="楷体" w:eastAsia="楷体"/>
                <w:sz w:val="24"/>
                <w:szCs w:val="24"/>
              </w:rPr>
            </w:pPr>
          </w:p>
        </w:tc>
      </w:tr>
    </w:tbl>
    <w:p>
      <w:pPr>
        <w:pStyle w:val="4"/>
        <w:spacing w:line="360" w:lineRule="auto"/>
        <w:rPr>
          <w:rFonts w:hint="eastAsia" w:ascii="宋体" w:hAnsi="宋体" w:cs="宋体"/>
          <w:sz w:val="44"/>
          <w:szCs w:val="44"/>
          <w:highlight w:val="none"/>
          <w:lang w:val="en-US" w:eastAsia="zh-CN"/>
        </w:rPr>
      </w:pPr>
      <w:r>
        <w:rPr>
          <w:rFonts w:hint="eastAsia" w:ascii="宋体" w:hAnsi="宋体" w:cs="宋体"/>
          <w:sz w:val="44"/>
          <w:szCs w:val="44"/>
          <w:highlight w:val="none"/>
          <w:lang w:val="en-US" w:eastAsia="zh-CN"/>
        </w:rPr>
        <w:t>（封面）</w:t>
      </w:r>
    </w:p>
    <w:p>
      <w:pPr>
        <w:pStyle w:val="4"/>
        <w:numPr>
          <w:ilvl w:val="0"/>
          <w:numId w:val="0"/>
        </w:numPr>
        <w:spacing w:line="360" w:lineRule="auto"/>
        <w:rPr>
          <w:rFonts w:hint="eastAsia"/>
          <w:lang w:val="en-US" w:eastAsia="zh-CN"/>
        </w:rPr>
      </w:pPr>
      <w:r>
        <w:rPr>
          <w:rFonts w:hint="eastAsia" w:ascii="宋体" w:hAnsi="宋体" w:cs="宋体"/>
          <w:sz w:val="44"/>
          <w:szCs w:val="44"/>
          <w:highlight w:val="none"/>
          <w:lang w:val="en-US" w:eastAsia="zh-CN"/>
        </w:rPr>
        <w:t>第五章</w:t>
      </w:r>
      <w:r>
        <w:rPr>
          <w:rFonts w:hint="eastAsia" w:ascii="宋体" w:hAnsi="宋体" w:cs="宋体"/>
          <w:sz w:val="44"/>
          <w:szCs w:val="44"/>
          <w:highlight w:val="none"/>
        </w:rPr>
        <w:t>响应文件格式</w:t>
      </w:r>
    </w:p>
    <w:p>
      <w:pPr>
        <w:snapToGrid w:val="0"/>
        <w:spacing w:before="120" w:beforeLines="50" w:after="50"/>
        <w:jc w:val="center"/>
        <w:rPr>
          <w:rFonts w:hint="eastAsia" w:hAnsi="宋体" w:cs="宋体"/>
          <w:b/>
          <w:bCs/>
          <w:color w:val="auto"/>
          <w:kern w:val="0"/>
          <w:sz w:val="44"/>
          <w:szCs w:val="21"/>
          <w:highlight w:val="none"/>
        </w:rPr>
      </w:pPr>
      <w:r>
        <w:rPr>
          <w:rFonts w:hint="eastAsia" w:hAnsi="宋体" w:cs="宋体"/>
          <w:b/>
          <w:bCs/>
          <w:color w:val="auto"/>
          <w:kern w:val="0"/>
          <w:sz w:val="44"/>
          <w:szCs w:val="21"/>
          <w:highlight w:val="none"/>
        </w:rPr>
        <w:t>响应文件</w:t>
      </w:r>
    </w:p>
    <w:p>
      <w:pPr>
        <w:snapToGrid w:val="0"/>
        <w:spacing w:before="120" w:beforeLines="50" w:after="50"/>
        <w:rPr>
          <w:bCs/>
          <w:color w:val="auto"/>
          <w:sz w:val="24"/>
          <w:szCs w:val="20"/>
          <w:highlight w:val="none"/>
        </w:rPr>
      </w:pPr>
    </w:p>
    <w:p>
      <w:pPr>
        <w:snapToGrid w:val="0"/>
        <w:spacing w:before="120" w:beforeLines="50" w:after="50"/>
        <w:rPr>
          <w:bCs/>
          <w:color w:val="auto"/>
          <w:sz w:val="24"/>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hAnsi="宋体"/>
          <w:bCs/>
          <w:color w:val="auto"/>
          <w:sz w:val="24"/>
          <w:highlight w:val="none"/>
          <w:lang w:val="en-US" w:eastAsia="zh-CN"/>
        </w:rPr>
      </w:pPr>
      <w:r>
        <w:rPr>
          <w:rFonts w:hAnsi="宋体"/>
          <w:bCs/>
          <w:color w:val="auto"/>
          <w:sz w:val="24"/>
          <w:highlight w:val="none"/>
        </w:rPr>
        <w:t>项目名称：</w:t>
      </w:r>
      <w:r>
        <w:rPr>
          <w:rFonts w:hint="eastAsia" w:hAnsi="宋体"/>
          <w:bCs/>
          <w:color w:val="auto"/>
          <w:sz w:val="24"/>
          <w:highlight w:val="none"/>
          <w:lang w:val="en-US" w:eastAsia="zh-CN"/>
        </w:rPr>
        <w:t>钦州跨境贸易电子商务产业园二期配套项目第二批公寓租赁配套设施家电采购</w:t>
      </w:r>
    </w:p>
    <w:p>
      <w:pPr>
        <w:snapToGrid w:val="0"/>
        <w:spacing w:before="120" w:beforeLines="50" w:after="50"/>
        <w:rPr>
          <w:rFonts w:hint="eastAsia" w:eastAsiaTheme="minorEastAsia"/>
          <w:bCs/>
          <w:color w:val="auto"/>
          <w:sz w:val="24"/>
          <w:szCs w:val="20"/>
          <w:highlight w:val="none"/>
          <w:lang w:eastAsia="zh-CN"/>
        </w:rPr>
      </w:pPr>
    </w:p>
    <w:p>
      <w:pPr>
        <w:pStyle w:val="7"/>
        <w:snapToGrid w:val="0"/>
        <w:spacing w:before="50" w:after="50"/>
        <w:ind w:firstLine="360" w:firstLineChars="150"/>
        <w:rPr>
          <w:bCs/>
          <w:color w:val="auto"/>
          <w:sz w:val="24"/>
          <w:szCs w:val="24"/>
          <w:highlight w:val="none"/>
        </w:rPr>
      </w:pPr>
      <w:r>
        <w:rPr>
          <w:rFonts w:hint="eastAsia" w:hAnsi="宋体"/>
          <w:bCs/>
          <w:color w:val="auto"/>
          <w:sz w:val="24"/>
          <w:szCs w:val="24"/>
          <w:highlight w:val="none"/>
        </w:rPr>
        <w:t>响应</w:t>
      </w:r>
      <w:r>
        <w:rPr>
          <w:rFonts w:hAnsi="宋体"/>
          <w:bCs/>
          <w:color w:val="auto"/>
          <w:sz w:val="24"/>
          <w:szCs w:val="24"/>
          <w:highlight w:val="none"/>
        </w:rPr>
        <w:t>文件名称：</w:t>
      </w:r>
      <w:r>
        <w:rPr>
          <w:rFonts w:hint="eastAsia" w:hAnsi="宋体"/>
          <w:bCs/>
          <w:color w:val="auto"/>
          <w:sz w:val="24"/>
          <w:szCs w:val="24"/>
          <w:highlight w:val="none"/>
          <w:lang w:eastAsia="zh-CN"/>
        </w:rPr>
        <w:t>价格</w:t>
      </w:r>
      <w:r>
        <w:rPr>
          <w:rFonts w:hAnsi="宋体"/>
          <w:bCs/>
          <w:color w:val="auto"/>
          <w:sz w:val="24"/>
          <w:szCs w:val="24"/>
          <w:highlight w:val="none"/>
        </w:rPr>
        <w:t>文件</w:t>
      </w:r>
    </w:p>
    <w:p>
      <w:pPr>
        <w:pStyle w:val="7"/>
        <w:snapToGrid w:val="0"/>
        <w:spacing w:before="50" w:after="50"/>
        <w:ind w:firstLine="360" w:firstLineChars="150"/>
        <w:rPr>
          <w:bCs/>
          <w:color w:val="auto"/>
          <w:sz w:val="24"/>
          <w:szCs w:val="24"/>
          <w:highlight w:val="none"/>
        </w:rPr>
      </w:pPr>
    </w:p>
    <w:p>
      <w:pPr>
        <w:pStyle w:val="7"/>
        <w:snapToGrid w:val="0"/>
        <w:spacing w:before="50" w:after="50"/>
        <w:ind w:firstLine="360" w:firstLineChars="150"/>
        <w:rPr>
          <w:bCs/>
          <w:color w:val="auto"/>
          <w:sz w:val="24"/>
          <w:szCs w:val="24"/>
          <w:highlight w:val="none"/>
        </w:rPr>
      </w:pPr>
      <w:r>
        <w:rPr>
          <w:rFonts w:hint="eastAsia" w:hAnsi="宋体"/>
          <w:bCs/>
          <w:color w:val="auto"/>
          <w:sz w:val="24"/>
          <w:szCs w:val="24"/>
          <w:highlight w:val="none"/>
        </w:rPr>
        <w:t>供应商</w:t>
      </w:r>
      <w:r>
        <w:rPr>
          <w:rFonts w:hAnsi="宋体"/>
          <w:bCs/>
          <w:color w:val="auto"/>
          <w:sz w:val="24"/>
          <w:szCs w:val="24"/>
          <w:highlight w:val="none"/>
        </w:rPr>
        <w:t>名称：</w:t>
      </w:r>
    </w:p>
    <w:p>
      <w:pPr>
        <w:pStyle w:val="7"/>
        <w:snapToGrid w:val="0"/>
        <w:spacing w:before="50" w:after="50"/>
        <w:ind w:firstLine="360" w:firstLineChars="150"/>
        <w:rPr>
          <w:bCs/>
          <w:color w:val="auto"/>
          <w:sz w:val="24"/>
          <w:szCs w:val="24"/>
          <w:highlight w:val="none"/>
        </w:rPr>
      </w:pPr>
    </w:p>
    <w:p>
      <w:pPr>
        <w:pStyle w:val="7"/>
        <w:snapToGrid w:val="0"/>
        <w:spacing w:before="50" w:after="50"/>
        <w:ind w:firstLine="360" w:firstLineChars="150"/>
        <w:rPr>
          <w:bCs/>
          <w:color w:val="auto"/>
          <w:sz w:val="24"/>
          <w:szCs w:val="24"/>
          <w:highlight w:val="none"/>
        </w:rPr>
      </w:pPr>
      <w:r>
        <w:rPr>
          <w:rFonts w:hint="eastAsia" w:hAnsi="宋体"/>
          <w:bCs/>
          <w:color w:val="auto"/>
          <w:sz w:val="24"/>
          <w:szCs w:val="24"/>
          <w:highlight w:val="none"/>
        </w:rPr>
        <w:t>供应商</w:t>
      </w:r>
      <w:r>
        <w:rPr>
          <w:rFonts w:hAnsi="宋体"/>
          <w:bCs/>
          <w:color w:val="auto"/>
          <w:sz w:val="24"/>
          <w:szCs w:val="24"/>
          <w:highlight w:val="none"/>
        </w:rPr>
        <w:t>地址：</w:t>
      </w:r>
    </w:p>
    <w:p>
      <w:pPr>
        <w:pStyle w:val="7"/>
        <w:snapToGrid w:val="0"/>
        <w:spacing w:before="50" w:after="50"/>
        <w:ind w:firstLine="360" w:firstLineChars="150"/>
        <w:rPr>
          <w:bCs/>
          <w:color w:val="auto"/>
          <w:sz w:val="24"/>
          <w:szCs w:val="24"/>
          <w:highlight w:val="none"/>
        </w:rPr>
      </w:pPr>
    </w:p>
    <w:p>
      <w:pPr>
        <w:pStyle w:val="7"/>
        <w:snapToGrid w:val="0"/>
        <w:spacing w:before="50" w:after="50"/>
        <w:ind w:firstLine="360" w:firstLineChars="150"/>
        <w:rPr>
          <w:bCs/>
          <w:color w:val="auto"/>
          <w:sz w:val="24"/>
          <w:szCs w:val="24"/>
          <w:highlight w:val="none"/>
        </w:rPr>
      </w:pPr>
      <w:r>
        <w:rPr>
          <w:rFonts w:hAnsi="宋体"/>
          <w:bCs/>
          <w:color w:val="auto"/>
          <w:sz w:val="24"/>
          <w:szCs w:val="24"/>
          <w:highlight w:val="none"/>
        </w:rPr>
        <w:t>在</w:t>
      </w:r>
      <w:r>
        <w:rPr>
          <w:bCs/>
          <w:color w:val="auto"/>
          <w:sz w:val="24"/>
          <w:szCs w:val="24"/>
          <w:highlight w:val="none"/>
        </w:rPr>
        <w:t xml:space="preserve">  </w:t>
      </w:r>
      <w:r>
        <w:rPr>
          <w:rFonts w:hAnsi="宋体"/>
          <w:bCs/>
          <w:color w:val="auto"/>
          <w:sz w:val="24"/>
          <w:szCs w:val="24"/>
          <w:highlight w:val="none"/>
        </w:rPr>
        <w:t>年</w:t>
      </w:r>
      <w:r>
        <w:rPr>
          <w:bCs/>
          <w:color w:val="auto"/>
          <w:sz w:val="24"/>
          <w:szCs w:val="24"/>
          <w:highlight w:val="none"/>
        </w:rPr>
        <w:t xml:space="preserve">  </w:t>
      </w:r>
      <w:r>
        <w:rPr>
          <w:rFonts w:hAnsi="宋体"/>
          <w:bCs/>
          <w:color w:val="auto"/>
          <w:sz w:val="24"/>
          <w:szCs w:val="24"/>
          <w:highlight w:val="none"/>
        </w:rPr>
        <w:t>月</w:t>
      </w:r>
      <w:r>
        <w:rPr>
          <w:bCs/>
          <w:color w:val="auto"/>
          <w:sz w:val="24"/>
          <w:szCs w:val="24"/>
          <w:highlight w:val="none"/>
        </w:rPr>
        <w:t xml:space="preserve">  </w:t>
      </w:r>
      <w:r>
        <w:rPr>
          <w:rFonts w:hAnsi="宋体"/>
          <w:bCs/>
          <w:color w:val="auto"/>
          <w:sz w:val="24"/>
          <w:szCs w:val="24"/>
          <w:highlight w:val="none"/>
        </w:rPr>
        <w:t>日</w:t>
      </w:r>
      <w:r>
        <w:rPr>
          <w:bCs/>
          <w:color w:val="auto"/>
          <w:sz w:val="24"/>
          <w:szCs w:val="24"/>
          <w:highlight w:val="none"/>
        </w:rPr>
        <w:t xml:space="preserve">  </w:t>
      </w:r>
      <w:r>
        <w:rPr>
          <w:rFonts w:hAnsi="宋体"/>
          <w:bCs/>
          <w:color w:val="auto"/>
          <w:sz w:val="24"/>
          <w:szCs w:val="24"/>
          <w:highlight w:val="none"/>
        </w:rPr>
        <w:t>时</w:t>
      </w:r>
      <w:r>
        <w:rPr>
          <w:bCs/>
          <w:color w:val="auto"/>
          <w:sz w:val="24"/>
          <w:szCs w:val="24"/>
          <w:highlight w:val="none"/>
        </w:rPr>
        <w:t xml:space="preserve">  </w:t>
      </w:r>
      <w:r>
        <w:rPr>
          <w:rFonts w:hAnsi="宋体"/>
          <w:bCs/>
          <w:color w:val="auto"/>
          <w:sz w:val="24"/>
          <w:szCs w:val="24"/>
          <w:highlight w:val="none"/>
        </w:rPr>
        <w:t>分之前不得启封</w:t>
      </w:r>
    </w:p>
    <w:p>
      <w:pPr>
        <w:snapToGrid w:val="0"/>
        <w:spacing w:before="120" w:beforeLines="50" w:after="50"/>
        <w:ind w:firstLine="4080" w:firstLineChars="1700"/>
        <w:rPr>
          <w:bCs/>
          <w:color w:val="auto"/>
          <w:sz w:val="24"/>
          <w:szCs w:val="20"/>
          <w:highlight w:val="none"/>
        </w:rPr>
      </w:pPr>
    </w:p>
    <w:p>
      <w:pPr>
        <w:snapToGrid w:val="0"/>
        <w:spacing w:before="120" w:beforeLines="50" w:after="50"/>
        <w:ind w:firstLine="645"/>
        <w:jc w:val="center"/>
        <w:rPr>
          <w:bCs/>
          <w:color w:val="auto"/>
          <w:sz w:val="24"/>
          <w:szCs w:val="20"/>
          <w:highlight w:val="none"/>
        </w:rPr>
      </w:pPr>
      <w:r>
        <w:rPr>
          <w:bCs/>
          <w:color w:val="auto"/>
          <w:sz w:val="24"/>
          <w:highlight w:val="none"/>
        </w:rPr>
        <w:t xml:space="preserve">                        </w:t>
      </w:r>
      <w:r>
        <w:rPr>
          <w:rFonts w:hAnsi="宋体"/>
          <w:bCs/>
          <w:color w:val="auto"/>
          <w:sz w:val="24"/>
          <w:highlight w:val="none"/>
        </w:rPr>
        <w:t>年</w:t>
      </w:r>
      <w:r>
        <w:rPr>
          <w:bCs/>
          <w:color w:val="auto"/>
          <w:sz w:val="24"/>
          <w:highlight w:val="none"/>
        </w:rPr>
        <w:t xml:space="preserve">    </w:t>
      </w:r>
      <w:r>
        <w:rPr>
          <w:rFonts w:hAnsi="宋体"/>
          <w:bCs/>
          <w:color w:val="auto"/>
          <w:sz w:val="24"/>
          <w:highlight w:val="none"/>
        </w:rPr>
        <w:t>月</w:t>
      </w:r>
      <w:r>
        <w:rPr>
          <w:bCs/>
          <w:color w:val="auto"/>
          <w:sz w:val="24"/>
          <w:highlight w:val="none"/>
        </w:rPr>
        <w:t xml:space="preserve">    </w:t>
      </w:r>
      <w:r>
        <w:rPr>
          <w:rFonts w:hAnsi="宋体"/>
          <w:bCs/>
          <w:color w:val="auto"/>
          <w:sz w:val="24"/>
          <w:highlight w:val="none"/>
        </w:rPr>
        <w:t>日</w:t>
      </w:r>
    </w:p>
    <w:p>
      <w:pPr>
        <w:spacing w:line="360" w:lineRule="auto"/>
        <w:rPr>
          <w:rFonts w:hint="eastAsia" w:ascii="宋体" w:hAnsi="宋体" w:cs="宋体"/>
          <w:b/>
          <w:highlight w:val="none"/>
        </w:rPr>
      </w:pPr>
      <w:r>
        <w:rPr>
          <w:color w:val="auto"/>
          <w:highlight w:val="none"/>
        </w:rPr>
        <w:br w:type="page"/>
      </w:r>
    </w:p>
    <w:p>
      <w:pPr>
        <w:pStyle w:val="13"/>
        <w:tabs>
          <w:tab w:val="left" w:pos="7560"/>
          <w:tab w:val="left" w:pos="7920"/>
        </w:tabs>
        <w:spacing w:line="360" w:lineRule="auto"/>
        <w:jc w:val="center"/>
        <w:rPr>
          <w:rFonts w:hint="eastAsia" w:hAnsi="宋体"/>
          <w:color w:val="auto"/>
          <w:sz w:val="36"/>
          <w:szCs w:val="36"/>
          <w:highlight w:val="none"/>
        </w:rPr>
      </w:pPr>
      <w:r>
        <w:rPr>
          <w:rFonts w:hint="eastAsia" w:hAnsi="宋体"/>
          <w:color w:val="auto"/>
          <w:sz w:val="36"/>
          <w:szCs w:val="36"/>
          <w:highlight w:val="none"/>
        </w:rPr>
        <w:t>目    录</w:t>
      </w:r>
    </w:p>
    <w:p>
      <w:pPr>
        <w:pStyle w:val="13"/>
        <w:spacing w:line="360" w:lineRule="auto"/>
        <w:ind w:firstLine="1540" w:firstLineChars="550"/>
        <w:rPr>
          <w:rFonts w:hint="eastAsia" w:hAnsi="宋体" w:eastAsia="宋体"/>
          <w:color w:val="auto"/>
          <w:sz w:val="28"/>
          <w:szCs w:val="28"/>
          <w:highlight w:val="none"/>
          <w:lang w:eastAsia="zh-CN"/>
        </w:rPr>
      </w:pPr>
      <w:r>
        <w:rPr>
          <w:rFonts w:hint="eastAsia" w:hAnsi="宋体"/>
          <w:color w:val="auto"/>
          <w:sz w:val="28"/>
          <w:szCs w:val="28"/>
          <w:highlight w:val="none"/>
          <w:lang w:eastAsia="zh-CN"/>
        </w:rPr>
        <w:t>（</w:t>
      </w:r>
      <w:r>
        <w:rPr>
          <w:rFonts w:hint="eastAsia" w:hAnsi="宋体"/>
          <w:color w:val="auto"/>
          <w:sz w:val="28"/>
          <w:szCs w:val="28"/>
          <w:highlight w:val="none"/>
          <w:lang w:val="en-US" w:eastAsia="zh-CN"/>
        </w:rPr>
        <w:t>按照评分细则</w:t>
      </w:r>
      <w:r>
        <w:rPr>
          <w:rFonts w:hint="eastAsia" w:ascii="宋体" w:hAnsi="宋体"/>
          <w:color w:val="auto"/>
          <w:highlight w:val="none"/>
        </w:rPr>
        <w:t>，并相应添加目录，以便查找</w:t>
      </w:r>
      <w:r>
        <w:rPr>
          <w:rFonts w:hint="eastAsia" w:hAnsi="宋体"/>
          <w:color w:val="auto"/>
          <w:sz w:val="28"/>
          <w:szCs w:val="28"/>
          <w:highlight w:val="none"/>
          <w:lang w:eastAsia="zh-CN"/>
        </w:rPr>
        <w:t>）</w:t>
      </w:r>
    </w:p>
    <w:p>
      <w:pPr>
        <w:pStyle w:val="13"/>
        <w:spacing w:line="360" w:lineRule="auto"/>
        <w:rPr>
          <w:rFonts w:hint="default" w:hAnsi="宋体"/>
          <w:color w:val="auto"/>
          <w:highlight w:val="none"/>
          <w:lang w:val="en-US"/>
        </w:rPr>
      </w:pPr>
      <w:r>
        <w:rPr>
          <w:rFonts w:hint="eastAsia" w:hAnsi="宋体"/>
          <w:color w:val="auto"/>
          <w:highlight w:val="none"/>
        </w:rPr>
        <w:t>一、</w:t>
      </w:r>
      <w:r>
        <w:rPr>
          <w:rFonts w:hint="eastAsia" w:hAnsi="宋体"/>
          <w:color w:val="auto"/>
          <w:highlight w:val="none"/>
          <w:lang w:val="en-US" w:eastAsia="zh-CN"/>
        </w:rPr>
        <w:t>营业执照</w:t>
      </w:r>
    </w:p>
    <w:p>
      <w:pPr>
        <w:pStyle w:val="13"/>
        <w:spacing w:line="360" w:lineRule="auto"/>
        <w:rPr>
          <w:rFonts w:hint="eastAsia" w:hAnsi="宋体"/>
          <w:color w:val="auto"/>
          <w:highlight w:val="none"/>
          <w:lang w:eastAsia="zh-CN"/>
        </w:rPr>
      </w:pPr>
      <w:r>
        <w:rPr>
          <w:rFonts w:hint="eastAsia" w:hAnsi="宋体"/>
          <w:color w:val="auto"/>
          <w:highlight w:val="none"/>
        </w:rPr>
        <w:t>二、</w:t>
      </w:r>
      <w:r>
        <w:rPr>
          <w:rFonts w:hint="eastAsia" w:hAnsi="宋体"/>
          <w:color w:val="auto"/>
          <w:highlight w:val="none"/>
          <w:lang w:val="en-US" w:eastAsia="zh-CN"/>
        </w:rPr>
        <w:t>报价</w:t>
      </w:r>
      <w:r>
        <w:rPr>
          <w:rFonts w:hint="eastAsia" w:hAnsi="宋体"/>
          <w:color w:val="auto"/>
          <w:highlight w:val="none"/>
          <w:lang w:eastAsia="zh-CN"/>
        </w:rPr>
        <w:t>文件</w:t>
      </w:r>
    </w:p>
    <w:p>
      <w:pPr>
        <w:rPr>
          <w:rFonts w:hint="eastAsia"/>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firstLine="315" w:firstLineChars="150"/>
        <w:rPr>
          <w:rFonts w:hint="eastAsia" w:hAnsi="宋体"/>
          <w:color w:val="auto"/>
          <w:highlight w:val="none"/>
        </w:rPr>
      </w:pPr>
    </w:p>
    <w:p>
      <w:pPr>
        <w:pStyle w:val="13"/>
        <w:tabs>
          <w:tab w:val="left" w:pos="7380"/>
        </w:tabs>
        <w:spacing w:line="360" w:lineRule="auto"/>
        <w:ind w:right="-153" w:rightChars="-73"/>
        <w:rPr>
          <w:rFonts w:hint="eastAsia" w:hAnsi="宋体"/>
          <w:color w:val="auto"/>
          <w:highlight w:val="none"/>
        </w:rPr>
      </w:pPr>
    </w:p>
    <w:tbl>
      <w:tblPr>
        <w:tblStyle w:val="23"/>
        <w:tblpPr w:leftFromText="180" w:rightFromText="180" w:vertAnchor="text" w:horzAnchor="page" w:tblpX="1543" w:tblpY="557"/>
        <w:tblOverlap w:val="never"/>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1079"/>
        <w:gridCol w:w="5366"/>
        <w:gridCol w:w="934"/>
        <w:gridCol w:w="933"/>
        <w:gridCol w:w="1347"/>
        <w:gridCol w:w="1347"/>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41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项目名称：钦州跨境贸易电子商务产业园二期配套项目首批公寓租赁配套设施家电采购</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5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型号及参数</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综合单价</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电视机</w:t>
            </w:r>
          </w:p>
        </w:tc>
        <w:tc>
          <w:tcPr>
            <w:tcW w:w="5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1、产品外观颜色描述（主体颜色）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黑色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2、玻璃类别：4K LED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3、分辨率：3840*2160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4、能效等级：4 级【新能效 GB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24850-2020】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5、CPU 主频：1.8GHz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6、CPU 核心数：4 核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7、系统，应用：Android 9</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8、杜比解码、音效，自带环绕声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产品特色：4K 全面屏，双重护眼 </w:t>
            </w:r>
          </w:p>
          <w:p>
            <w:pPr>
              <w:keepNext w:val="0"/>
              <w:keepLines w:val="0"/>
              <w:widowControl/>
              <w:suppressLineNumbers w:val="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
              </w:rPr>
              <w:t>认证， WIFI，低蓝光</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创维</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TCL</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洗衣机</w:t>
            </w:r>
          </w:p>
        </w:tc>
        <w:tc>
          <w:tcPr>
            <w:tcW w:w="5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家用波轮洗衣机 8 公斤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2、控制方式：电子式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3、能力数值：8KG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4、额定功率：400W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5、能效等级：二级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6、电源电压：50Hz220V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7、显示方式：LED 数码屏显示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8、电机类型：普通电机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9、定频/变频：定频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10、备注：包含出水口阀安装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ind w:left="0" w:leftChars="0"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海尔</w:t>
            </w:r>
          </w:p>
          <w:p>
            <w:pPr>
              <w:pStyle w:val="2"/>
              <w:ind w:left="0" w:leftChars="0" w:firstLine="0" w:firstLineChars="0"/>
              <w:jc w:val="center"/>
              <w:rPr>
                <w:rFonts w:hint="eastAsia" w:ascii="宋体" w:hAnsi="宋体" w:eastAsia="宋体" w:cs="宋体"/>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小天鹅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冰箱</w:t>
            </w:r>
          </w:p>
        </w:tc>
        <w:tc>
          <w:tcPr>
            <w:tcW w:w="5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200-400升三门冰箱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1、颜色：榭湖银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2、控制方式：机械式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3、能力数值：200-400L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4、能效等级：二级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5、电源电压：50Hz220V </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6、制冷方式：直冷</w:t>
            </w:r>
          </w:p>
          <w:p>
            <w:pPr>
              <w:pStyle w:val="2"/>
              <w:ind w:firstLine="360" w:firstLineChars="150"/>
              <w:rPr>
                <w:rFonts w:hint="eastAsia" w:ascii="宋体" w:hAnsi="宋体" w:eastAsia="宋体" w:cs="宋体"/>
                <w:i w:val="0"/>
                <w:iCs w:val="0"/>
                <w:color w:val="000000"/>
                <w:kern w:val="0"/>
                <w:sz w:val="24"/>
                <w:szCs w:val="24"/>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ind w:left="0" w:leftChars="0"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容声</w:t>
            </w:r>
          </w:p>
          <w:p>
            <w:pPr>
              <w:pStyle w:val="2"/>
              <w:ind w:left="0" w:leftChars="0" w:firstLine="0" w:firstLineChars="0"/>
              <w:jc w:val="center"/>
              <w:rPr>
                <w:rFonts w:hint="eastAsia" w:ascii="宋体" w:hAnsi="宋体" w:eastAsia="宋体" w:cs="宋体"/>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变频冷暖挂机</w:t>
            </w:r>
          </w:p>
        </w:tc>
        <w:tc>
          <w:tcPr>
            <w:tcW w:w="5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1、匹数：1.5 匹挂机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2、变频挂机、冷暖型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3.全年能源消耗效率 APF：5.41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4.制冷量（W）：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3520W(150W-5250W)制冷剂 R32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5.制热量（w）：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5050W(150W~6790W)；制热功率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1200W(70W~2050W)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6.具有电辅加热功能，功率：850W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支持 220V~/50HZ 电压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7.循环风量（m³/h)：：:750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8.包含不锈钢支架安装 </w:t>
            </w:r>
          </w:p>
          <w:p>
            <w:pPr>
              <w:keepNext w:val="0"/>
              <w:keepLines w:val="0"/>
              <w:widowControl/>
              <w:suppressLineNumbers w:val="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
              </w:rPr>
              <w:t>9.一级能效</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美的</w:t>
            </w:r>
          </w:p>
          <w:p>
            <w:pPr>
              <w:pStyle w:val="2"/>
              <w:ind w:left="0" w:leftChars="0" w:firstLine="0" w:firstLineChars="0"/>
              <w:jc w:val="center"/>
              <w:rPr>
                <w:rFonts w:hint="eastAsia" w:ascii="宋体" w:hAnsi="宋体" w:eastAsia="宋体" w:cs="宋体"/>
                <w:sz w:val="22"/>
                <w:szCs w:val="24"/>
                <w:lang w:val="en-US" w:eastAsia="zh-CN"/>
              </w:rPr>
            </w:pPr>
            <w:r>
              <w:rPr>
                <w:rFonts w:hint="eastAsia" w:ascii="宋体" w:hAnsi="宋体" w:eastAsia="宋体" w:cs="宋体"/>
                <w:sz w:val="24"/>
                <w:szCs w:val="24"/>
                <w:lang w:val="en-US" w:eastAsia="zh-CN"/>
              </w:rPr>
              <w:t>格力</w:t>
            </w:r>
          </w:p>
          <w:p>
            <w:pPr>
              <w:pStyle w:val="2"/>
              <w:ind w:firstLine="315" w:firstLineChars="150"/>
              <w:jc w:val="center"/>
              <w:rPr>
                <w:rFonts w:hint="default" w:asciiTheme="minorHAnsi" w:hAnsiTheme="minorHAnsi" w:eastAsiaTheme="minorEastAsia" w:cstheme="minorBidi"/>
                <w:bCs/>
                <w:color w:val="000000"/>
                <w:kern w:val="2"/>
                <w:sz w:val="21"/>
                <w:szCs w:val="22"/>
                <w:lang w:val="en-US" w:eastAsia="zh-CN" w:bidi="ar-SA"/>
              </w:rPr>
            </w:pPr>
            <w:r>
              <w:rPr>
                <w:rFonts w:hint="eastAsia" w:cstheme="minorBidi"/>
                <w:bCs/>
                <w:color w:val="000000"/>
                <w:kern w:val="2"/>
                <w:sz w:val="21"/>
                <w:szCs w:val="22"/>
                <w:lang w:val="en-US" w:eastAsia="zh-CN" w:bidi="ar-SA"/>
              </w:rPr>
              <w:t>或优于该品牌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96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不含税价格</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44" w:type="dxa"/>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96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税率X%</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344" w:type="dxa"/>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965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含税总价</w:t>
            </w:r>
          </w:p>
        </w:tc>
        <w:tc>
          <w:tcPr>
            <w:tcW w:w="13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34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825" w:type="dxa"/>
            <w:tcBorders>
              <w:top w:val="single" w:color="auto" w:sz="4" w:space="0"/>
              <w:left w:val="single" w:color="auto" w:sz="4" w:space="0"/>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66" w:type="dxa"/>
            <w:tcBorders>
              <w:top w:val="single" w:color="auto" w:sz="4" w:space="0"/>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供应商名称（章）：</w:t>
            </w:r>
          </w:p>
        </w:tc>
        <w:tc>
          <w:tcPr>
            <w:tcW w:w="934"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3"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44" w:type="dxa"/>
            <w:tcBorders>
              <w:top w:val="single" w:color="auto" w:sz="4" w:space="0"/>
              <w:left w:val="nil"/>
              <w:bottom w:val="nil"/>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825" w:type="dxa"/>
            <w:tcBorders>
              <w:top w:val="nil"/>
              <w:left w:val="single" w:color="auto" w:sz="4" w:space="0"/>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6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法定代表人或授权的代理人（签章） ：      </w:t>
            </w:r>
          </w:p>
        </w:tc>
        <w:tc>
          <w:tcPr>
            <w:tcW w:w="9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44" w:type="dxa"/>
            <w:tcBorders>
              <w:top w:val="nil"/>
              <w:left w:val="nil"/>
              <w:bottom w:val="nil"/>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5" w:type="dxa"/>
            <w:tcBorders>
              <w:top w:val="nil"/>
              <w:left w:val="single" w:color="auto" w:sz="4" w:space="0"/>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66" w:type="dxa"/>
            <w:tcBorders>
              <w:top w:val="nil"/>
              <w:left w:val="nil"/>
              <w:bottom w:val="single" w:color="auto"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报价日期：</w:t>
            </w:r>
          </w:p>
        </w:tc>
        <w:tc>
          <w:tcPr>
            <w:tcW w:w="934"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3"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7"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4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napToGrid w:val="0"/>
        <w:spacing w:before="120" w:beforeLines="50" w:after="50" w:line="400" w:lineRule="exact"/>
        <w:rPr>
          <w:rFonts w:hint="default"/>
          <w:lang w:val="en-US" w:eastAsia="zh-CN"/>
        </w:rPr>
      </w:pPr>
      <w:r>
        <w:rPr>
          <w:color w:val="auto"/>
          <w:sz w:val="24"/>
          <w:highlight w:val="none"/>
        </w:rPr>
        <w:t xml:space="preserve">                                               </w:t>
      </w:r>
    </w:p>
    <w:sectPr>
      <w:pgSz w:w="16838" w:h="11906" w:orient="landscape"/>
      <w:pgMar w:top="1531" w:right="1440" w:bottom="1417"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3E941"/>
    <w:multiLevelType w:val="multilevel"/>
    <w:tmpl w:val="8B83E941"/>
    <w:lvl w:ilvl="0" w:tentative="0">
      <w:start w:val="1"/>
      <w:numFmt w:val="decimal"/>
      <w:pStyle w:val="3"/>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风控审计部 黄全炳">
    <w15:presenceInfo w15:providerId="None" w15:userId="风控审计部 黄全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jM2FmMDAzMzdmMGFkYTNhYTAwMDE4MDZiYTQzYTgifQ=="/>
  </w:docVars>
  <w:rsids>
    <w:rsidRoot w:val="00377E77"/>
    <w:rsid w:val="00080E82"/>
    <w:rsid w:val="00286F24"/>
    <w:rsid w:val="00295BA7"/>
    <w:rsid w:val="0031304A"/>
    <w:rsid w:val="00377E77"/>
    <w:rsid w:val="003B76EC"/>
    <w:rsid w:val="0052334A"/>
    <w:rsid w:val="00544AAF"/>
    <w:rsid w:val="00597EC8"/>
    <w:rsid w:val="006226B5"/>
    <w:rsid w:val="006A5CDE"/>
    <w:rsid w:val="006B4864"/>
    <w:rsid w:val="007B37AE"/>
    <w:rsid w:val="0083536D"/>
    <w:rsid w:val="008374CD"/>
    <w:rsid w:val="008B0AC4"/>
    <w:rsid w:val="00953FA3"/>
    <w:rsid w:val="009603D8"/>
    <w:rsid w:val="00AC7889"/>
    <w:rsid w:val="00CA21A2"/>
    <w:rsid w:val="00D20F5D"/>
    <w:rsid w:val="00D27823"/>
    <w:rsid w:val="00D91B2E"/>
    <w:rsid w:val="00E46B90"/>
    <w:rsid w:val="00F20589"/>
    <w:rsid w:val="011517DD"/>
    <w:rsid w:val="01692279"/>
    <w:rsid w:val="0187206E"/>
    <w:rsid w:val="018B2C0E"/>
    <w:rsid w:val="01B11A47"/>
    <w:rsid w:val="01E75868"/>
    <w:rsid w:val="02CD67D2"/>
    <w:rsid w:val="02DB5955"/>
    <w:rsid w:val="02FD74D4"/>
    <w:rsid w:val="033C11D8"/>
    <w:rsid w:val="035641C4"/>
    <w:rsid w:val="03604CAA"/>
    <w:rsid w:val="036A4F1F"/>
    <w:rsid w:val="039247BD"/>
    <w:rsid w:val="03A03587"/>
    <w:rsid w:val="03A65568"/>
    <w:rsid w:val="03B7546F"/>
    <w:rsid w:val="03BA5B02"/>
    <w:rsid w:val="03C249D5"/>
    <w:rsid w:val="03CB1065"/>
    <w:rsid w:val="03D210FC"/>
    <w:rsid w:val="03ED7150"/>
    <w:rsid w:val="03F352D2"/>
    <w:rsid w:val="0417795F"/>
    <w:rsid w:val="044E5E4A"/>
    <w:rsid w:val="04501B95"/>
    <w:rsid w:val="04612051"/>
    <w:rsid w:val="047E3830"/>
    <w:rsid w:val="049104C4"/>
    <w:rsid w:val="04D878A9"/>
    <w:rsid w:val="04DC1B79"/>
    <w:rsid w:val="05214488"/>
    <w:rsid w:val="054A6494"/>
    <w:rsid w:val="05555183"/>
    <w:rsid w:val="05A017DF"/>
    <w:rsid w:val="05DD2775"/>
    <w:rsid w:val="05E51322"/>
    <w:rsid w:val="060D56C3"/>
    <w:rsid w:val="06121BBF"/>
    <w:rsid w:val="0629197A"/>
    <w:rsid w:val="06351D6F"/>
    <w:rsid w:val="06551E88"/>
    <w:rsid w:val="06886D38"/>
    <w:rsid w:val="06971594"/>
    <w:rsid w:val="06C42AE0"/>
    <w:rsid w:val="070C41BB"/>
    <w:rsid w:val="0719166D"/>
    <w:rsid w:val="0747120B"/>
    <w:rsid w:val="074A2893"/>
    <w:rsid w:val="074D04C1"/>
    <w:rsid w:val="074D24C2"/>
    <w:rsid w:val="07561822"/>
    <w:rsid w:val="07574736"/>
    <w:rsid w:val="07760E64"/>
    <w:rsid w:val="07784D2E"/>
    <w:rsid w:val="078354CD"/>
    <w:rsid w:val="07A010F7"/>
    <w:rsid w:val="07AB0576"/>
    <w:rsid w:val="07B63567"/>
    <w:rsid w:val="07C32218"/>
    <w:rsid w:val="07E51AAD"/>
    <w:rsid w:val="07E60079"/>
    <w:rsid w:val="07F26858"/>
    <w:rsid w:val="08105B9E"/>
    <w:rsid w:val="081D0290"/>
    <w:rsid w:val="083B24A9"/>
    <w:rsid w:val="0853591A"/>
    <w:rsid w:val="088E7380"/>
    <w:rsid w:val="08A25D65"/>
    <w:rsid w:val="08AF5390"/>
    <w:rsid w:val="08CA553B"/>
    <w:rsid w:val="08F7532E"/>
    <w:rsid w:val="09560051"/>
    <w:rsid w:val="0957698D"/>
    <w:rsid w:val="095920CF"/>
    <w:rsid w:val="098715B8"/>
    <w:rsid w:val="0999550E"/>
    <w:rsid w:val="09CE6744"/>
    <w:rsid w:val="09EF20F3"/>
    <w:rsid w:val="09F938DF"/>
    <w:rsid w:val="0A135D35"/>
    <w:rsid w:val="0A875AA6"/>
    <w:rsid w:val="0A9C2B56"/>
    <w:rsid w:val="0AD74629"/>
    <w:rsid w:val="0B061635"/>
    <w:rsid w:val="0B0D7385"/>
    <w:rsid w:val="0B4F0EB0"/>
    <w:rsid w:val="0BF00A21"/>
    <w:rsid w:val="0C0A2F50"/>
    <w:rsid w:val="0C2639B5"/>
    <w:rsid w:val="0C897DF8"/>
    <w:rsid w:val="0C94337F"/>
    <w:rsid w:val="0CA33AF7"/>
    <w:rsid w:val="0CC7252F"/>
    <w:rsid w:val="0CCA6F1A"/>
    <w:rsid w:val="0CD80FB6"/>
    <w:rsid w:val="0CDB634D"/>
    <w:rsid w:val="0D2640FB"/>
    <w:rsid w:val="0D5D5AC8"/>
    <w:rsid w:val="0DAD282A"/>
    <w:rsid w:val="0DCD73D4"/>
    <w:rsid w:val="0DE84494"/>
    <w:rsid w:val="0E0C387F"/>
    <w:rsid w:val="0E157483"/>
    <w:rsid w:val="0E74127F"/>
    <w:rsid w:val="0E9C2040"/>
    <w:rsid w:val="0EB473DE"/>
    <w:rsid w:val="0F31498D"/>
    <w:rsid w:val="0F334EAC"/>
    <w:rsid w:val="0F6404D7"/>
    <w:rsid w:val="0F75172D"/>
    <w:rsid w:val="0F906D7B"/>
    <w:rsid w:val="101E1F70"/>
    <w:rsid w:val="101F195E"/>
    <w:rsid w:val="105679F8"/>
    <w:rsid w:val="10665370"/>
    <w:rsid w:val="10782D20"/>
    <w:rsid w:val="1089602A"/>
    <w:rsid w:val="10C07715"/>
    <w:rsid w:val="10CE73F0"/>
    <w:rsid w:val="10E64931"/>
    <w:rsid w:val="110C4D0D"/>
    <w:rsid w:val="111624DC"/>
    <w:rsid w:val="111B71F1"/>
    <w:rsid w:val="113A4B37"/>
    <w:rsid w:val="116F10F6"/>
    <w:rsid w:val="118E286E"/>
    <w:rsid w:val="11A85C5E"/>
    <w:rsid w:val="11B14F44"/>
    <w:rsid w:val="11D45567"/>
    <w:rsid w:val="123C45D4"/>
    <w:rsid w:val="125838F7"/>
    <w:rsid w:val="12924115"/>
    <w:rsid w:val="130D010A"/>
    <w:rsid w:val="138758AD"/>
    <w:rsid w:val="14162842"/>
    <w:rsid w:val="14443604"/>
    <w:rsid w:val="144C726A"/>
    <w:rsid w:val="14516A37"/>
    <w:rsid w:val="147075B1"/>
    <w:rsid w:val="14A34D88"/>
    <w:rsid w:val="14C602DB"/>
    <w:rsid w:val="14D473D9"/>
    <w:rsid w:val="14DA26BB"/>
    <w:rsid w:val="14E95E62"/>
    <w:rsid w:val="155415AA"/>
    <w:rsid w:val="15627EDD"/>
    <w:rsid w:val="158D5A96"/>
    <w:rsid w:val="159B231F"/>
    <w:rsid w:val="15B658CF"/>
    <w:rsid w:val="162C5573"/>
    <w:rsid w:val="163F084C"/>
    <w:rsid w:val="167772FE"/>
    <w:rsid w:val="16A73FF1"/>
    <w:rsid w:val="16CA640B"/>
    <w:rsid w:val="16CE2DF1"/>
    <w:rsid w:val="175244AC"/>
    <w:rsid w:val="175F32E3"/>
    <w:rsid w:val="176A0626"/>
    <w:rsid w:val="176A6CA5"/>
    <w:rsid w:val="176B3553"/>
    <w:rsid w:val="179C3018"/>
    <w:rsid w:val="17BC51A7"/>
    <w:rsid w:val="17E22F5C"/>
    <w:rsid w:val="17EE5248"/>
    <w:rsid w:val="189C4D3A"/>
    <w:rsid w:val="18A81AF8"/>
    <w:rsid w:val="18DA1C61"/>
    <w:rsid w:val="18EF1C33"/>
    <w:rsid w:val="1910640B"/>
    <w:rsid w:val="194F5560"/>
    <w:rsid w:val="19BC275F"/>
    <w:rsid w:val="19BF644E"/>
    <w:rsid w:val="19D84033"/>
    <w:rsid w:val="1A22137A"/>
    <w:rsid w:val="1A5F04E9"/>
    <w:rsid w:val="1A6223BF"/>
    <w:rsid w:val="1A6D4B8A"/>
    <w:rsid w:val="1A802718"/>
    <w:rsid w:val="1AAA29E0"/>
    <w:rsid w:val="1AAE5637"/>
    <w:rsid w:val="1AB62EC5"/>
    <w:rsid w:val="1AD36D55"/>
    <w:rsid w:val="1AE07CCB"/>
    <w:rsid w:val="1AE62938"/>
    <w:rsid w:val="1AF01232"/>
    <w:rsid w:val="1B254619"/>
    <w:rsid w:val="1B3072A4"/>
    <w:rsid w:val="1B3A39A7"/>
    <w:rsid w:val="1BA442B5"/>
    <w:rsid w:val="1BAA59F9"/>
    <w:rsid w:val="1BE624A8"/>
    <w:rsid w:val="1C00404F"/>
    <w:rsid w:val="1C0D36BB"/>
    <w:rsid w:val="1C2503CF"/>
    <w:rsid w:val="1C3A461F"/>
    <w:rsid w:val="1C583DAC"/>
    <w:rsid w:val="1C735BE1"/>
    <w:rsid w:val="1C7F25A2"/>
    <w:rsid w:val="1C99577A"/>
    <w:rsid w:val="1C9A1E10"/>
    <w:rsid w:val="1CD42935"/>
    <w:rsid w:val="1D5F4C18"/>
    <w:rsid w:val="1DA510CB"/>
    <w:rsid w:val="1E2C54FA"/>
    <w:rsid w:val="1E553EB9"/>
    <w:rsid w:val="1EF652E1"/>
    <w:rsid w:val="1F2B0E21"/>
    <w:rsid w:val="1F793F7F"/>
    <w:rsid w:val="1F836367"/>
    <w:rsid w:val="1F861028"/>
    <w:rsid w:val="1FA2571F"/>
    <w:rsid w:val="20096994"/>
    <w:rsid w:val="205A54F3"/>
    <w:rsid w:val="20B31DCB"/>
    <w:rsid w:val="21077AA6"/>
    <w:rsid w:val="21093804"/>
    <w:rsid w:val="21197F58"/>
    <w:rsid w:val="216D5F5C"/>
    <w:rsid w:val="216E62F3"/>
    <w:rsid w:val="21916B6D"/>
    <w:rsid w:val="21A64B78"/>
    <w:rsid w:val="21B13D1D"/>
    <w:rsid w:val="21CA55C5"/>
    <w:rsid w:val="2204269B"/>
    <w:rsid w:val="22387007"/>
    <w:rsid w:val="22606ABC"/>
    <w:rsid w:val="22650C06"/>
    <w:rsid w:val="22AB2AC4"/>
    <w:rsid w:val="22FF7597"/>
    <w:rsid w:val="231625B2"/>
    <w:rsid w:val="231E2286"/>
    <w:rsid w:val="237A23D8"/>
    <w:rsid w:val="23B20C73"/>
    <w:rsid w:val="240B137D"/>
    <w:rsid w:val="241B40B2"/>
    <w:rsid w:val="24352F85"/>
    <w:rsid w:val="244A3359"/>
    <w:rsid w:val="244E1589"/>
    <w:rsid w:val="2540519B"/>
    <w:rsid w:val="256C0CC0"/>
    <w:rsid w:val="2578548A"/>
    <w:rsid w:val="258C0DCA"/>
    <w:rsid w:val="25C71449"/>
    <w:rsid w:val="25F215F0"/>
    <w:rsid w:val="26942D28"/>
    <w:rsid w:val="269770B2"/>
    <w:rsid w:val="26A36451"/>
    <w:rsid w:val="26E266C1"/>
    <w:rsid w:val="270B4023"/>
    <w:rsid w:val="27157D02"/>
    <w:rsid w:val="27656324"/>
    <w:rsid w:val="27870264"/>
    <w:rsid w:val="27B1252F"/>
    <w:rsid w:val="27E259BA"/>
    <w:rsid w:val="28CD6169"/>
    <w:rsid w:val="28EC413F"/>
    <w:rsid w:val="290E5506"/>
    <w:rsid w:val="291E415D"/>
    <w:rsid w:val="295E666C"/>
    <w:rsid w:val="298160F4"/>
    <w:rsid w:val="299037CC"/>
    <w:rsid w:val="29BF7001"/>
    <w:rsid w:val="29E0554E"/>
    <w:rsid w:val="29F31A76"/>
    <w:rsid w:val="2A721527"/>
    <w:rsid w:val="2A747086"/>
    <w:rsid w:val="2A9F138C"/>
    <w:rsid w:val="2ADA6A24"/>
    <w:rsid w:val="2AF56E78"/>
    <w:rsid w:val="2B151288"/>
    <w:rsid w:val="2B2758B4"/>
    <w:rsid w:val="2B5B1A54"/>
    <w:rsid w:val="2B8F6A94"/>
    <w:rsid w:val="2BAC2952"/>
    <w:rsid w:val="2BE97109"/>
    <w:rsid w:val="2C0D620D"/>
    <w:rsid w:val="2C9222B2"/>
    <w:rsid w:val="2CC72354"/>
    <w:rsid w:val="2CE17AF6"/>
    <w:rsid w:val="2D0E3DF0"/>
    <w:rsid w:val="2D562DA3"/>
    <w:rsid w:val="2D814792"/>
    <w:rsid w:val="2DA61B83"/>
    <w:rsid w:val="2DD16068"/>
    <w:rsid w:val="2E1D524D"/>
    <w:rsid w:val="2E275983"/>
    <w:rsid w:val="2E5C30C4"/>
    <w:rsid w:val="2EB11F33"/>
    <w:rsid w:val="2EC914F5"/>
    <w:rsid w:val="2EE030CB"/>
    <w:rsid w:val="2EED037D"/>
    <w:rsid w:val="2EF45034"/>
    <w:rsid w:val="2F0D4219"/>
    <w:rsid w:val="2F1858E6"/>
    <w:rsid w:val="2F481357"/>
    <w:rsid w:val="2F4A12EC"/>
    <w:rsid w:val="2F5D6B4A"/>
    <w:rsid w:val="2FA40017"/>
    <w:rsid w:val="2FD54191"/>
    <w:rsid w:val="2FF8776F"/>
    <w:rsid w:val="30343CBE"/>
    <w:rsid w:val="30352292"/>
    <w:rsid w:val="3057388E"/>
    <w:rsid w:val="30713E31"/>
    <w:rsid w:val="309F7328"/>
    <w:rsid w:val="30C01803"/>
    <w:rsid w:val="30E03C78"/>
    <w:rsid w:val="31737A8A"/>
    <w:rsid w:val="31DE7DDE"/>
    <w:rsid w:val="31EF7C74"/>
    <w:rsid w:val="32235819"/>
    <w:rsid w:val="3248763B"/>
    <w:rsid w:val="32680FEB"/>
    <w:rsid w:val="33775B8F"/>
    <w:rsid w:val="33C21F16"/>
    <w:rsid w:val="33C431D8"/>
    <w:rsid w:val="33EC1E87"/>
    <w:rsid w:val="34187FBF"/>
    <w:rsid w:val="342E13FC"/>
    <w:rsid w:val="34386E63"/>
    <w:rsid w:val="343878D7"/>
    <w:rsid w:val="346D3A4C"/>
    <w:rsid w:val="34726A66"/>
    <w:rsid w:val="347859D4"/>
    <w:rsid w:val="347F7F77"/>
    <w:rsid w:val="349D49F2"/>
    <w:rsid w:val="34A66879"/>
    <w:rsid w:val="352254B2"/>
    <w:rsid w:val="35977D2B"/>
    <w:rsid w:val="35C44201"/>
    <w:rsid w:val="35D61630"/>
    <w:rsid w:val="35D75749"/>
    <w:rsid w:val="36017463"/>
    <w:rsid w:val="36224B3C"/>
    <w:rsid w:val="363021BC"/>
    <w:rsid w:val="36346DF8"/>
    <w:rsid w:val="364D70B8"/>
    <w:rsid w:val="36672EB7"/>
    <w:rsid w:val="369A6683"/>
    <w:rsid w:val="36A327A8"/>
    <w:rsid w:val="36CC64EB"/>
    <w:rsid w:val="376818C6"/>
    <w:rsid w:val="3784008B"/>
    <w:rsid w:val="37935872"/>
    <w:rsid w:val="37AF1DE5"/>
    <w:rsid w:val="37C67274"/>
    <w:rsid w:val="37EA44E4"/>
    <w:rsid w:val="38087C00"/>
    <w:rsid w:val="382F1738"/>
    <w:rsid w:val="38504E49"/>
    <w:rsid w:val="389D7EB4"/>
    <w:rsid w:val="38B5247B"/>
    <w:rsid w:val="38EE2D91"/>
    <w:rsid w:val="390126DC"/>
    <w:rsid w:val="390D6580"/>
    <w:rsid w:val="391D3D3D"/>
    <w:rsid w:val="39230C42"/>
    <w:rsid w:val="3A1A7CBB"/>
    <w:rsid w:val="3A1D0C5F"/>
    <w:rsid w:val="3A416AF3"/>
    <w:rsid w:val="3A8C68EF"/>
    <w:rsid w:val="3AA1056B"/>
    <w:rsid w:val="3AC871CA"/>
    <w:rsid w:val="3AF86E26"/>
    <w:rsid w:val="3B1309D9"/>
    <w:rsid w:val="3B1C043E"/>
    <w:rsid w:val="3B5D5507"/>
    <w:rsid w:val="3B7207E0"/>
    <w:rsid w:val="3B80764B"/>
    <w:rsid w:val="3BB373DD"/>
    <w:rsid w:val="3BFE6763"/>
    <w:rsid w:val="3C14431E"/>
    <w:rsid w:val="3C215F09"/>
    <w:rsid w:val="3C3B7C3D"/>
    <w:rsid w:val="3C7F0083"/>
    <w:rsid w:val="3CDA47D1"/>
    <w:rsid w:val="3CDB1427"/>
    <w:rsid w:val="3D094D96"/>
    <w:rsid w:val="3D983929"/>
    <w:rsid w:val="3DC634B9"/>
    <w:rsid w:val="3E025954"/>
    <w:rsid w:val="3E074FEE"/>
    <w:rsid w:val="3E2855B5"/>
    <w:rsid w:val="3E311C5D"/>
    <w:rsid w:val="3E670DCC"/>
    <w:rsid w:val="3E8F57BC"/>
    <w:rsid w:val="3EC07CB0"/>
    <w:rsid w:val="3ED34E21"/>
    <w:rsid w:val="3EE12565"/>
    <w:rsid w:val="3F27385C"/>
    <w:rsid w:val="3F305F4A"/>
    <w:rsid w:val="3F704656"/>
    <w:rsid w:val="3F995A6D"/>
    <w:rsid w:val="3F9F6646"/>
    <w:rsid w:val="3FC95E0D"/>
    <w:rsid w:val="3FDC1598"/>
    <w:rsid w:val="3FF5495A"/>
    <w:rsid w:val="40091F67"/>
    <w:rsid w:val="401D3D65"/>
    <w:rsid w:val="401F1903"/>
    <w:rsid w:val="403C26D2"/>
    <w:rsid w:val="403E0ADE"/>
    <w:rsid w:val="40421178"/>
    <w:rsid w:val="40E73CA3"/>
    <w:rsid w:val="40F03B15"/>
    <w:rsid w:val="40F74DC4"/>
    <w:rsid w:val="413E130B"/>
    <w:rsid w:val="416D0A93"/>
    <w:rsid w:val="416F34E5"/>
    <w:rsid w:val="41C35FA3"/>
    <w:rsid w:val="41D177C9"/>
    <w:rsid w:val="41FC51CB"/>
    <w:rsid w:val="42000DBB"/>
    <w:rsid w:val="420B40EC"/>
    <w:rsid w:val="42220C18"/>
    <w:rsid w:val="424937EF"/>
    <w:rsid w:val="426233F1"/>
    <w:rsid w:val="42AD2876"/>
    <w:rsid w:val="42D41D58"/>
    <w:rsid w:val="430624C6"/>
    <w:rsid w:val="43682CA2"/>
    <w:rsid w:val="43757569"/>
    <w:rsid w:val="439D06E0"/>
    <w:rsid w:val="43AE69E2"/>
    <w:rsid w:val="43D93E6B"/>
    <w:rsid w:val="43E70AB2"/>
    <w:rsid w:val="43E87B28"/>
    <w:rsid w:val="43F57082"/>
    <w:rsid w:val="43F71712"/>
    <w:rsid w:val="44385D88"/>
    <w:rsid w:val="44522D00"/>
    <w:rsid w:val="44752007"/>
    <w:rsid w:val="4484657E"/>
    <w:rsid w:val="45301DEA"/>
    <w:rsid w:val="453C55F1"/>
    <w:rsid w:val="455E71E3"/>
    <w:rsid w:val="455F58A4"/>
    <w:rsid w:val="458F08D8"/>
    <w:rsid w:val="45C71D87"/>
    <w:rsid w:val="460627C9"/>
    <w:rsid w:val="4640104E"/>
    <w:rsid w:val="464B62C7"/>
    <w:rsid w:val="46651261"/>
    <w:rsid w:val="46713CC7"/>
    <w:rsid w:val="46802FC8"/>
    <w:rsid w:val="46B26934"/>
    <w:rsid w:val="46B9142D"/>
    <w:rsid w:val="47037533"/>
    <w:rsid w:val="47197C97"/>
    <w:rsid w:val="47795A1B"/>
    <w:rsid w:val="47904D47"/>
    <w:rsid w:val="47B44A8B"/>
    <w:rsid w:val="47BB6E7E"/>
    <w:rsid w:val="47D25D21"/>
    <w:rsid w:val="47EA265E"/>
    <w:rsid w:val="47FD42B6"/>
    <w:rsid w:val="48445842"/>
    <w:rsid w:val="487E3345"/>
    <w:rsid w:val="48953C10"/>
    <w:rsid w:val="48A24101"/>
    <w:rsid w:val="48EE4471"/>
    <w:rsid w:val="48FC638A"/>
    <w:rsid w:val="49007C8C"/>
    <w:rsid w:val="49276F2E"/>
    <w:rsid w:val="49495117"/>
    <w:rsid w:val="49630D4C"/>
    <w:rsid w:val="49702886"/>
    <w:rsid w:val="4977752B"/>
    <w:rsid w:val="498F28D1"/>
    <w:rsid w:val="49B81958"/>
    <w:rsid w:val="49C304F3"/>
    <w:rsid w:val="49DF3538"/>
    <w:rsid w:val="4A1E1A04"/>
    <w:rsid w:val="4A282C13"/>
    <w:rsid w:val="4A2D6D93"/>
    <w:rsid w:val="4A673701"/>
    <w:rsid w:val="4AC62A9D"/>
    <w:rsid w:val="4ADA779D"/>
    <w:rsid w:val="4AED1AA7"/>
    <w:rsid w:val="4AEE791F"/>
    <w:rsid w:val="4B171404"/>
    <w:rsid w:val="4B39244D"/>
    <w:rsid w:val="4B4057E7"/>
    <w:rsid w:val="4B49685A"/>
    <w:rsid w:val="4B8F7597"/>
    <w:rsid w:val="4BB530E0"/>
    <w:rsid w:val="4BC16D1C"/>
    <w:rsid w:val="4BCA17A7"/>
    <w:rsid w:val="4BE24E3A"/>
    <w:rsid w:val="4C037059"/>
    <w:rsid w:val="4C1D08F9"/>
    <w:rsid w:val="4C40574E"/>
    <w:rsid w:val="4C5A28C7"/>
    <w:rsid w:val="4C7E0836"/>
    <w:rsid w:val="4C8042E4"/>
    <w:rsid w:val="4C955A66"/>
    <w:rsid w:val="4CB05149"/>
    <w:rsid w:val="4D3771C8"/>
    <w:rsid w:val="4D4E6B20"/>
    <w:rsid w:val="4D573446"/>
    <w:rsid w:val="4D6E0FB7"/>
    <w:rsid w:val="4D6E75E8"/>
    <w:rsid w:val="4D785DBE"/>
    <w:rsid w:val="4D9B7AE1"/>
    <w:rsid w:val="4DBB14AE"/>
    <w:rsid w:val="4DC8122F"/>
    <w:rsid w:val="4E6C2DA7"/>
    <w:rsid w:val="4EAC54CF"/>
    <w:rsid w:val="4EC1060E"/>
    <w:rsid w:val="4EC56875"/>
    <w:rsid w:val="4EFB456B"/>
    <w:rsid w:val="4F513D5F"/>
    <w:rsid w:val="4F58505D"/>
    <w:rsid w:val="4F7312EE"/>
    <w:rsid w:val="4F8F3473"/>
    <w:rsid w:val="4FB43CBE"/>
    <w:rsid w:val="4FE0147F"/>
    <w:rsid w:val="505C621A"/>
    <w:rsid w:val="50C06D1F"/>
    <w:rsid w:val="50FC56A3"/>
    <w:rsid w:val="51095EB7"/>
    <w:rsid w:val="51173C66"/>
    <w:rsid w:val="51513818"/>
    <w:rsid w:val="517E1B7C"/>
    <w:rsid w:val="51997656"/>
    <w:rsid w:val="51D12E85"/>
    <w:rsid w:val="51EF7715"/>
    <w:rsid w:val="52006FED"/>
    <w:rsid w:val="52007258"/>
    <w:rsid w:val="52496CF3"/>
    <w:rsid w:val="5255726A"/>
    <w:rsid w:val="52696687"/>
    <w:rsid w:val="52750578"/>
    <w:rsid w:val="52874BD3"/>
    <w:rsid w:val="52A74AA4"/>
    <w:rsid w:val="52CA0C50"/>
    <w:rsid w:val="52CF3507"/>
    <w:rsid w:val="52E266E0"/>
    <w:rsid w:val="52E67553"/>
    <w:rsid w:val="530A2FBB"/>
    <w:rsid w:val="53444042"/>
    <w:rsid w:val="53601D0A"/>
    <w:rsid w:val="53A65241"/>
    <w:rsid w:val="53EC783E"/>
    <w:rsid w:val="540A7D6B"/>
    <w:rsid w:val="541C5D33"/>
    <w:rsid w:val="541E0068"/>
    <w:rsid w:val="542354A4"/>
    <w:rsid w:val="544401CA"/>
    <w:rsid w:val="546A089D"/>
    <w:rsid w:val="546F445C"/>
    <w:rsid w:val="547F1CDB"/>
    <w:rsid w:val="54BD65BD"/>
    <w:rsid w:val="54DB4C0A"/>
    <w:rsid w:val="54F358D6"/>
    <w:rsid w:val="550F3292"/>
    <w:rsid w:val="55164B83"/>
    <w:rsid w:val="553E06E6"/>
    <w:rsid w:val="555179AA"/>
    <w:rsid w:val="55664344"/>
    <w:rsid w:val="557F7CF1"/>
    <w:rsid w:val="5593631D"/>
    <w:rsid w:val="559714A5"/>
    <w:rsid w:val="55AC06B4"/>
    <w:rsid w:val="55CE7EE0"/>
    <w:rsid w:val="55CF6D0F"/>
    <w:rsid w:val="55E23989"/>
    <w:rsid w:val="563750AF"/>
    <w:rsid w:val="565ECF93"/>
    <w:rsid w:val="56BB18C3"/>
    <w:rsid w:val="571A2781"/>
    <w:rsid w:val="575C08FE"/>
    <w:rsid w:val="57610F7E"/>
    <w:rsid w:val="57743991"/>
    <w:rsid w:val="57967344"/>
    <w:rsid w:val="57B4793B"/>
    <w:rsid w:val="57BD2906"/>
    <w:rsid w:val="57E23853"/>
    <w:rsid w:val="580674DD"/>
    <w:rsid w:val="58137E7C"/>
    <w:rsid w:val="585050BF"/>
    <w:rsid w:val="585D1C9C"/>
    <w:rsid w:val="586B418D"/>
    <w:rsid w:val="5886610B"/>
    <w:rsid w:val="58D033F2"/>
    <w:rsid w:val="5933411F"/>
    <w:rsid w:val="59483BF5"/>
    <w:rsid w:val="59A84F7C"/>
    <w:rsid w:val="5A6A261F"/>
    <w:rsid w:val="5AA27C43"/>
    <w:rsid w:val="5B0171D9"/>
    <w:rsid w:val="5B031993"/>
    <w:rsid w:val="5B0E4D86"/>
    <w:rsid w:val="5B3160A7"/>
    <w:rsid w:val="5B881C80"/>
    <w:rsid w:val="5BBB2BB0"/>
    <w:rsid w:val="5BFB3952"/>
    <w:rsid w:val="5C0476C3"/>
    <w:rsid w:val="5C324AB7"/>
    <w:rsid w:val="5C6137C8"/>
    <w:rsid w:val="5C725F5D"/>
    <w:rsid w:val="5C8C5A76"/>
    <w:rsid w:val="5C9A270A"/>
    <w:rsid w:val="5CE255E1"/>
    <w:rsid w:val="5CEB086F"/>
    <w:rsid w:val="5D1A67DC"/>
    <w:rsid w:val="5D2907BD"/>
    <w:rsid w:val="5D5E786D"/>
    <w:rsid w:val="5DD34FCE"/>
    <w:rsid w:val="5DD90EAC"/>
    <w:rsid w:val="5DF92D85"/>
    <w:rsid w:val="5E007D69"/>
    <w:rsid w:val="5E0400DD"/>
    <w:rsid w:val="5E6827D5"/>
    <w:rsid w:val="5E7F7D22"/>
    <w:rsid w:val="5EC01341"/>
    <w:rsid w:val="5EC6544C"/>
    <w:rsid w:val="5F0454F9"/>
    <w:rsid w:val="5F316B07"/>
    <w:rsid w:val="5F507BA7"/>
    <w:rsid w:val="5F9F13B6"/>
    <w:rsid w:val="5FBA2A47"/>
    <w:rsid w:val="5FEE7037"/>
    <w:rsid w:val="5FF426CA"/>
    <w:rsid w:val="601302A4"/>
    <w:rsid w:val="601E0974"/>
    <w:rsid w:val="6020197C"/>
    <w:rsid w:val="6037271C"/>
    <w:rsid w:val="603D06A3"/>
    <w:rsid w:val="605D19BA"/>
    <w:rsid w:val="60665514"/>
    <w:rsid w:val="607423E6"/>
    <w:rsid w:val="608E3A3D"/>
    <w:rsid w:val="609845C3"/>
    <w:rsid w:val="609C7A5A"/>
    <w:rsid w:val="60D54007"/>
    <w:rsid w:val="60D84E9F"/>
    <w:rsid w:val="6107716D"/>
    <w:rsid w:val="611C316E"/>
    <w:rsid w:val="61770B20"/>
    <w:rsid w:val="61927868"/>
    <w:rsid w:val="61B83291"/>
    <w:rsid w:val="61CB5160"/>
    <w:rsid w:val="61D5758E"/>
    <w:rsid w:val="61FB69A8"/>
    <w:rsid w:val="62115844"/>
    <w:rsid w:val="621F1B17"/>
    <w:rsid w:val="622D3289"/>
    <w:rsid w:val="6266219C"/>
    <w:rsid w:val="62750475"/>
    <w:rsid w:val="627546ED"/>
    <w:rsid w:val="629F008B"/>
    <w:rsid w:val="62C26F2D"/>
    <w:rsid w:val="62E04931"/>
    <w:rsid w:val="63233B50"/>
    <w:rsid w:val="63301CF5"/>
    <w:rsid w:val="635B4DD7"/>
    <w:rsid w:val="63665830"/>
    <w:rsid w:val="63DE1AE7"/>
    <w:rsid w:val="64284052"/>
    <w:rsid w:val="6429099E"/>
    <w:rsid w:val="644F1948"/>
    <w:rsid w:val="647555F7"/>
    <w:rsid w:val="647B3309"/>
    <w:rsid w:val="64B35BE6"/>
    <w:rsid w:val="64BC5621"/>
    <w:rsid w:val="64C00EAA"/>
    <w:rsid w:val="64C9512D"/>
    <w:rsid w:val="653D4716"/>
    <w:rsid w:val="654A79CF"/>
    <w:rsid w:val="6552427C"/>
    <w:rsid w:val="655E5AFC"/>
    <w:rsid w:val="65B940C9"/>
    <w:rsid w:val="66353CC9"/>
    <w:rsid w:val="665D462A"/>
    <w:rsid w:val="6692705B"/>
    <w:rsid w:val="66A85805"/>
    <w:rsid w:val="66FC729A"/>
    <w:rsid w:val="671342EB"/>
    <w:rsid w:val="672133A0"/>
    <w:rsid w:val="67D8638F"/>
    <w:rsid w:val="67EF07E6"/>
    <w:rsid w:val="6803353F"/>
    <w:rsid w:val="685607DF"/>
    <w:rsid w:val="685E563F"/>
    <w:rsid w:val="6898128A"/>
    <w:rsid w:val="68B60B5B"/>
    <w:rsid w:val="68C77CB4"/>
    <w:rsid w:val="68D1417E"/>
    <w:rsid w:val="690C6FAA"/>
    <w:rsid w:val="690E1FC4"/>
    <w:rsid w:val="692E3A9D"/>
    <w:rsid w:val="697056F5"/>
    <w:rsid w:val="69CC5C96"/>
    <w:rsid w:val="69E33953"/>
    <w:rsid w:val="6A53231B"/>
    <w:rsid w:val="6A61513B"/>
    <w:rsid w:val="6A631B59"/>
    <w:rsid w:val="6A95501C"/>
    <w:rsid w:val="6AC62FBB"/>
    <w:rsid w:val="6B252027"/>
    <w:rsid w:val="6B8055ED"/>
    <w:rsid w:val="6B806DEE"/>
    <w:rsid w:val="6BBF6767"/>
    <w:rsid w:val="6BD519A9"/>
    <w:rsid w:val="6BEF7F82"/>
    <w:rsid w:val="6BFE5571"/>
    <w:rsid w:val="6C2D3F35"/>
    <w:rsid w:val="6C420E9C"/>
    <w:rsid w:val="6C4C6E1C"/>
    <w:rsid w:val="6C6A3F4B"/>
    <w:rsid w:val="6C872F15"/>
    <w:rsid w:val="6CA40DC2"/>
    <w:rsid w:val="6CBB39A4"/>
    <w:rsid w:val="6CBF4F2D"/>
    <w:rsid w:val="6CD05DCC"/>
    <w:rsid w:val="6D0205BA"/>
    <w:rsid w:val="6D5B6453"/>
    <w:rsid w:val="6D845474"/>
    <w:rsid w:val="6DBE774E"/>
    <w:rsid w:val="6DE61751"/>
    <w:rsid w:val="6DE96CB8"/>
    <w:rsid w:val="6DF167E1"/>
    <w:rsid w:val="6E193BD8"/>
    <w:rsid w:val="6E273E46"/>
    <w:rsid w:val="6E62103A"/>
    <w:rsid w:val="6E714B1B"/>
    <w:rsid w:val="6EC448E0"/>
    <w:rsid w:val="6F5C60D4"/>
    <w:rsid w:val="6F627207"/>
    <w:rsid w:val="6F8A62CB"/>
    <w:rsid w:val="6F8C3A16"/>
    <w:rsid w:val="6FD2187C"/>
    <w:rsid w:val="70005BAF"/>
    <w:rsid w:val="70081862"/>
    <w:rsid w:val="702E7099"/>
    <w:rsid w:val="703029D2"/>
    <w:rsid w:val="706C0B9A"/>
    <w:rsid w:val="70734B34"/>
    <w:rsid w:val="707F24A7"/>
    <w:rsid w:val="70961BE3"/>
    <w:rsid w:val="709A3A0D"/>
    <w:rsid w:val="709A3D9E"/>
    <w:rsid w:val="70AD066A"/>
    <w:rsid w:val="70C473C9"/>
    <w:rsid w:val="70D078E2"/>
    <w:rsid w:val="71044D9D"/>
    <w:rsid w:val="71055CE7"/>
    <w:rsid w:val="71226BED"/>
    <w:rsid w:val="7146353F"/>
    <w:rsid w:val="715A3DCB"/>
    <w:rsid w:val="71685132"/>
    <w:rsid w:val="71852CD8"/>
    <w:rsid w:val="71A14423"/>
    <w:rsid w:val="71E028A3"/>
    <w:rsid w:val="72017BB8"/>
    <w:rsid w:val="7204421B"/>
    <w:rsid w:val="720D6687"/>
    <w:rsid w:val="72530714"/>
    <w:rsid w:val="72546013"/>
    <w:rsid w:val="727F38FA"/>
    <w:rsid w:val="72993A93"/>
    <w:rsid w:val="72BD2D0C"/>
    <w:rsid w:val="72CD4069"/>
    <w:rsid w:val="72DEB1E9"/>
    <w:rsid w:val="7348765D"/>
    <w:rsid w:val="73642249"/>
    <w:rsid w:val="737F7858"/>
    <w:rsid w:val="73B02321"/>
    <w:rsid w:val="73E65158"/>
    <w:rsid w:val="74045844"/>
    <w:rsid w:val="742749F8"/>
    <w:rsid w:val="74675EA7"/>
    <w:rsid w:val="74A2511E"/>
    <w:rsid w:val="750A3A77"/>
    <w:rsid w:val="751F4274"/>
    <w:rsid w:val="753648A5"/>
    <w:rsid w:val="75663E5F"/>
    <w:rsid w:val="757165DA"/>
    <w:rsid w:val="75CA5D3F"/>
    <w:rsid w:val="761C62F6"/>
    <w:rsid w:val="76273A62"/>
    <w:rsid w:val="763A1EE2"/>
    <w:rsid w:val="765C411D"/>
    <w:rsid w:val="766559B4"/>
    <w:rsid w:val="766E5645"/>
    <w:rsid w:val="7673220A"/>
    <w:rsid w:val="76AD08F4"/>
    <w:rsid w:val="76DC3792"/>
    <w:rsid w:val="76F61CB7"/>
    <w:rsid w:val="77056E1C"/>
    <w:rsid w:val="77094A2E"/>
    <w:rsid w:val="770B7945"/>
    <w:rsid w:val="770C1A51"/>
    <w:rsid w:val="771760BD"/>
    <w:rsid w:val="77583A51"/>
    <w:rsid w:val="776B58C1"/>
    <w:rsid w:val="77A94A1A"/>
    <w:rsid w:val="77AA0845"/>
    <w:rsid w:val="77D97C19"/>
    <w:rsid w:val="77ED64F0"/>
    <w:rsid w:val="78077A4A"/>
    <w:rsid w:val="782E5A06"/>
    <w:rsid w:val="782E7E31"/>
    <w:rsid w:val="78383184"/>
    <w:rsid w:val="784A3DF0"/>
    <w:rsid w:val="78795CD6"/>
    <w:rsid w:val="78B45837"/>
    <w:rsid w:val="790D5F92"/>
    <w:rsid w:val="79340D5C"/>
    <w:rsid w:val="794357FD"/>
    <w:rsid w:val="798067B7"/>
    <w:rsid w:val="798950D1"/>
    <w:rsid w:val="798B1458"/>
    <w:rsid w:val="799856B5"/>
    <w:rsid w:val="79B940F5"/>
    <w:rsid w:val="79DB23C9"/>
    <w:rsid w:val="79DE303E"/>
    <w:rsid w:val="7A247909"/>
    <w:rsid w:val="7A3C718F"/>
    <w:rsid w:val="7A490D2F"/>
    <w:rsid w:val="7A5710C6"/>
    <w:rsid w:val="7A5A246A"/>
    <w:rsid w:val="7A6E6AF6"/>
    <w:rsid w:val="7A921639"/>
    <w:rsid w:val="7AA01263"/>
    <w:rsid w:val="7AA37319"/>
    <w:rsid w:val="7AD31C0E"/>
    <w:rsid w:val="7AE7386B"/>
    <w:rsid w:val="7AFD2B2A"/>
    <w:rsid w:val="7B113279"/>
    <w:rsid w:val="7B2C5641"/>
    <w:rsid w:val="7B31273F"/>
    <w:rsid w:val="7B60022D"/>
    <w:rsid w:val="7B6479D0"/>
    <w:rsid w:val="7B87206D"/>
    <w:rsid w:val="7BFB3417"/>
    <w:rsid w:val="7BFC2507"/>
    <w:rsid w:val="7C1A2DA4"/>
    <w:rsid w:val="7C4B12FE"/>
    <w:rsid w:val="7C793F62"/>
    <w:rsid w:val="7C9E730A"/>
    <w:rsid w:val="7CBB5A36"/>
    <w:rsid w:val="7CBE05D6"/>
    <w:rsid w:val="7D0278A8"/>
    <w:rsid w:val="7D107B6E"/>
    <w:rsid w:val="7D596D6C"/>
    <w:rsid w:val="7D787E00"/>
    <w:rsid w:val="7D9D6CD8"/>
    <w:rsid w:val="7D9F1826"/>
    <w:rsid w:val="7DAF234C"/>
    <w:rsid w:val="7DCA65AC"/>
    <w:rsid w:val="7DE329CE"/>
    <w:rsid w:val="7E394092"/>
    <w:rsid w:val="7E3A03D7"/>
    <w:rsid w:val="7E3A13EE"/>
    <w:rsid w:val="7E453A68"/>
    <w:rsid w:val="7E525DE7"/>
    <w:rsid w:val="7E680042"/>
    <w:rsid w:val="7E8A1612"/>
    <w:rsid w:val="7EBB3930"/>
    <w:rsid w:val="7EE94CBB"/>
    <w:rsid w:val="7F062761"/>
    <w:rsid w:val="7F37016E"/>
    <w:rsid w:val="7F686EE0"/>
    <w:rsid w:val="7F6F4D1A"/>
    <w:rsid w:val="7F87641A"/>
    <w:rsid w:val="7FAD7090"/>
    <w:rsid w:val="7FFE72EF"/>
    <w:rsid w:val="7FFF0869"/>
    <w:rsid w:val="BEFFC756"/>
    <w:rsid w:val="EDBEBCD0"/>
    <w:rsid w:val="F7FD72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numPr>
        <w:ilvl w:val="0"/>
        <w:numId w:val="1"/>
      </w:numPr>
      <w:tabs>
        <w:tab w:val="left" w:pos="425"/>
      </w:tabs>
      <w:ind w:left="432" w:hanging="432"/>
      <w:jc w:val="center"/>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Cambria" w:hAnsi="Cambria" w:eastAsia="宋体"/>
      <w:b/>
      <w:bCs/>
      <w:sz w:val="32"/>
      <w:szCs w:val="32"/>
    </w:rPr>
  </w:style>
  <w:style w:type="paragraph" w:styleId="5">
    <w:name w:val="heading 3"/>
    <w:basedOn w:val="1"/>
    <w:next w:val="1"/>
    <w:qFormat/>
    <w:uiPriority w:val="99"/>
    <w:pPr>
      <w:keepNext/>
      <w:keepLines/>
      <w:spacing w:line="360" w:lineRule="auto"/>
      <w:outlineLvl w:val="2"/>
    </w:pPr>
    <w:rPr>
      <w:rFonts w:eastAsia="黑体"/>
      <w:b/>
      <w:bCs/>
      <w:sz w:val="32"/>
      <w:szCs w:val="32"/>
      <w:lang w:val="zh-CN"/>
    </w:rPr>
  </w:style>
  <w:style w:type="paragraph" w:styleId="6">
    <w:name w:val="heading 4"/>
    <w:basedOn w:val="1"/>
    <w:next w:val="1"/>
    <w:autoRedefine/>
    <w:qFormat/>
    <w:uiPriority w:val="1"/>
    <w:pPr>
      <w:keepNext/>
      <w:keepLines/>
      <w:widowControl/>
      <w:spacing w:before="120" w:after="120" w:line="360" w:lineRule="auto"/>
      <w:jc w:val="center"/>
      <w:outlineLvl w:val="3"/>
    </w:pPr>
    <w:rPr>
      <w:rFonts w:ascii="Arial" w:hAnsi="Arial" w:eastAsia="黑体"/>
      <w:sz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99"/>
    <w:pPr>
      <w:spacing w:before="25" w:after="25"/>
      <w:ind w:firstLine="315" w:firstLineChars="150"/>
    </w:pPr>
    <w:rPr>
      <w:bCs/>
      <w:color w:val="000000"/>
    </w:r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unhideWhenUsed/>
    <w:qFormat/>
    <w:uiPriority w:val="99"/>
    <w:pPr>
      <w:widowControl w:val="0"/>
      <w:spacing w:after="120"/>
      <w:jc w:val="both"/>
    </w:pPr>
    <w:rPr>
      <w:rFonts w:ascii="Times New Roman" w:hAnsi="Times New Roman" w:eastAsia="宋体" w:cs="Times New Roman"/>
      <w:kern w:val="2"/>
      <w:sz w:val="16"/>
      <w:szCs w:val="16"/>
      <w:lang w:val="en-US" w:eastAsia="zh-CN" w:bidi="ar-SA"/>
    </w:rPr>
  </w:style>
  <w:style w:type="paragraph" w:styleId="10">
    <w:name w:val="Body Text"/>
    <w:basedOn w:val="1"/>
    <w:next w:val="1"/>
    <w:autoRedefine/>
    <w:qFormat/>
    <w:uiPriority w:val="0"/>
    <w:rPr>
      <w:sz w:val="21"/>
      <w:szCs w:val="22"/>
    </w:rPr>
  </w:style>
  <w:style w:type="paragraph" w:styleId="11">
    <w:name w:val="Body Text Indent"/>
    <w:basedOn w:val="1"/>
    <w:autoRedefine/>
    <w:qFormat/>
    <w:uiPriority w:val="0"/>
    <w:pPr>
      <w:ind w:firstLine="830" w:firstLineChars="352"/>
    </w:pPr>
    <w:rPr>
      <w:rFonts w:ascii="仿宋_GB2312" w:eastAsia="仿宋_GB2312"/>
      <w:kern w:val="0"/>
      <w:sz w:val="32"/>
      <w:szCs w:val="20"/>
    </w:rPr>
  </w:style>
  <w:style w:type="paragraph" w:styleId="12">
    <w:name w:val="Block Text"/>
    <w:basedOn w:val="1"/>
    <w:autoRedefine/>
    <w:qFormat/>
    <w:uiPriority w:val="0"/>
    <w:pPr>
      <w:ind w:left="1440" w:leftChars="700" w:right="700" w:rightChars="700"/>
    </w:pPr>
  </w:style>
  <w:style w:type="paragraph" w:styleId="13">
    <w:name w:val="Plain Text"/>
    <w:basedOn w:val="1"/>
    <w:next w:val="6"/>
    <w:autoRedefine/>
    <w:qFormat/>
    <w:uiPriority w:val="0"/>
    <w:rPr>
      <w:rFonts w:ascii="宋体" w:eastAsia="宋体" w:cs="Courier New"/>
      <w:szCs w:val="21"/>
    </w:rPr>
  </w:style>
  <w:style w:type="paragraph" w:styleId="14">
    <w:name w:val="Date"/>
    <w:basedOn w:val="1"/>
    <w:next w:val="1"/>
    <w:autoRedefine/>
    <w:qFormat/>
    <w:uiPriority w:val="0"/>
    <w:pPr>
      <w:ind w:left="100" w:leftChars="2500"/>
    </w:pPr>
  </w:style>
  <w:style w:type="paragraph" w:styleId="15">
    <w:name w:val="footer"/>
    <w:basedOn w:val="1"/>
    <w:link w:val="30"/>
    <w:autoRedefine/>
    <w:unhideWhenUsed/>
    <w:qFormat/>
    <w:uiPriority w:val="99"/>
    <w:pPr>
      <w:tabs>
        <w:tab w:val="center" w:pos="4153"/>
        <w:tab w:val="right" w:pos="8306"/>
      </w:tabs>
      <w:snapToGrid w:val="0"/>
      <w:jc w:val="left"/>
    </w:pPr>
    <w:rPr>
      <w:sz w:val="18"/>
      <w:szCs w:val="18"/>
    </w:rPr>
  </w:style>
  <w:style w:type="paragraph" w:styleId="16">
    <w:name w:val="header"/>
    <w:basedOn w:val="1"/>
    <w:next w:val="12"/>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18">
    <w:name w:val="toc 6"/>
    <w:basedOn w:val="1"/>
    <w:next w:val="1"/>
    <w:autoRedefine/>
    <w:qFormat/>
    <w:uiPriority w:val="0"/>
    <w:pPr>
      <w:ind w:left="1000" w:leftChars="1000"/>
    </w:pPr>
  </w:style>
  <w:style w:type="paragraph" w:styleId="19">
    <w:name w:val="Body Text 2"/>
    <w:basedOn w:val="1"/>
    <w:autoRedefine/>
    <w:qFormat/>
    <w:uiPriority w:val="0"/>
    <w:pPr>
      <w:widowControl/>
      <w:snapToGrid w:val="0"/>
      <w:spacing w:before="50" w:afterLines="50" w:line="400" w:lineRule="exact"/>
      <w:jc w:val="left"/>
    </w:pPr>
    <w:rPr>
      <w:rFonts w:ascii="宋体" w:hAnsi="宋体"/>
      <w:color w:val="000000"/>
      <w:sz w:val="24"/>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w:basedOn w:val="10"/>
    <w:qFormat/>
    <w:uiPriority w:val="0"/>
    <w:pPr>
      <w:ind w:firstLine="420" w:firstLineChars="100"/>
    </w:pPr>
  </w:style>
  <w:style w:type="paragraph" w:styleId="22">
    <w:name w:val="Body Text First Indent 2"/>
    <w:basedOn w:val="11"/>
    <w:autoRedefine/>
    <w:qFormat/>
    <w:uiPriority w:val="0"/>
    <w:pPr>
      <w:ind w:left="420" w:firstLine="420" w:firstLineChars="200"/>
    </w:pPr>
  </w:style>
  <w:style w:type="table" w:styleId="24">
    <w:name w:val="Table Grid"/>
    <w:basedOn w:val="23"/>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autoRedefine/>
    <w:semiHidden/>
    <w:unhideWhenUsed/>
    <w:qFormat/>
    <w:uiPriority w:val="99"/>
    <w:rPr>
      <w:color w:val="800080"/>
      <w:u w:val="single"/>
    </w:rPr>
  </w:style>
  <w:style w:type="character" w:styleId="27">
    <w:name w:val="Hyperlink"/>
    <w:basedOn w:val="25"/>
    <w:autoRedefine/>
    <w:semiHidden/>
    <w:unhideWhenUsed/>
    <w:qFormat/>
    <w:uiPriority w:val="99"/>
    <w:rPr>
      <w:color w:val="0000FF"/>
      <w:u w:val="single"/>
    </w:rPr>
  </w:style>
  <w:style w:type="paragraph" w:customStyle="1" w:styleId="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页眉 字符"/>
    <w:basedOn w:val="25"/>
    <w:link w:val="16"/>
    <w:autoRedefine/>
    <w:qFormat/>
    <w:uiPriority w:val="99"/>
    <w:rPr>
      <w:sz w:val="18"/>
      <w:szCs w:val="18"/>
    </w:rPr>
  </w:style>
  <w:style w:type="character" w:customStyle="1" w:styleId="30">
    <w:name w:val="页脚 字符"/>
    <w:basedOn w:val="25"/>
    <w:link w:val="15"/>
    <w:qFormat/>
    <w:uiPriority w:val="99"/>
    <w:rPr>
      <w:sz w:val="18"/>
      <w:szCs w:val="18"/>
    </w:rPr>
  </w:style>
  <w:style w:type="paragraph" w:styleId="31">
    <w:name w:val="List Paragraph"/>
    <w:basedOn w:val="1"/>
    <w:qFormat/>
    <w:uiPriority w:val="34"/>
    <w:pPr>
      <w:ind w:firstLine="420" w:firstLineChars="200"/>
    </w:pPr>
    <w:rPr>
      <w:rFonts w:ascii="Calibri" w:hAnsi="Calibri" w:eastAsia="宋体" w:cs="Times New Roman"/>
    </w:rPr>
  </w:style>
  <w:style w:type="paragraph" w:customStyle="1" w:styleId="32">
    <w:name w:val="p16"/>
    <w:qFormat/>
    <w:uiPriority w:val="0"/>
    <w:pPr>
      <w:jc w:val="both"/>
    </w:pPr>
    <w:rPr>
      <w:rFonts w:ascii="宋体" w:hAnsi="宋体" w:eastAsia="宋体" w:cs="宋体"/>
      <w:color w:val="000000"/>
      <w:lang w:val="en-US" w:eastAsia="zh-CN" w:bidi="ar-SA"/>
    </w:rPr>
  </w:style>
  <w:style w:type="paragraph" w:customStyle="1" w:styleId="33">
    <w:name w:val="Table Paragraph"/>
    <w:basedOn w:val="1"/>
    <w:autoRedefine/>
    <w:qFormat/>
    <w:uiPriority w:val="1"/>
  </w:style>
  <w:style w:type="paragraph" w:customStyle="1" w:styleId="34">
    <w:name w:val="正文_0"/>
    <w:autoRedefine/>
    <w:qFormat/>
    <w:uiPriority w:val="0"/>
    <w:rPr>
      <w:rFonts w:ascii="Times New Roman" w:hAnsi="Times New Roman" w:eastAsiaTheme="minorEastAsia" w:cstheme="minorBidi"/>
      <w:sz w:val="21"/>
      <w:szCs w:val="22"/>
      <w:lang w:val="en-US" w:eastAsia="zh-CN" w:bidi="ar-SA"/>
    </w:rPr>
  </w:style>
  <w:style w:type="paragraph" w:customStyle="1" w:styleId="35">
    <w:name w:val="表格文字115"/>
    <w:basedOn w:val="1"/>
    <w:autoRedefine/>
    <w:qFormat/>
    <w:uiPriority w:val="0"/>
    <w:rPr>
      <w:bCs/>
      <w:spacing w:val="10"/>
      <w:kern w:val="0"/>
      <w:sz w:val="24"/>
    </w:rPr>
  </w:style>
  <w:style w:type="paragraph" w:customStyle="1" w:styleId="36">
    <w:name w:val="p0"/>
    <w:basedOn w:val="1"/>
    <w:autoRedefine/>
    <w:qFormat/>
    <w:uiPriority w:val="0"/>
    <w:pPr>
      <w:widowControl/>
    </w:pPr>
    <w:rPr>
      <w:kern w:val="0"/>
      <w:szCs w:val="21"/>
    </w:rPr>
  </w:style>
  <w:style w:type="character" w:customStyle="1" w:styleId="37">
    <w:name w:val="apple-converted-space"/>
    <w:basedOn w:val="25"/>
    <w:autoRedefine/>
    <w:qFormat/>
    <w:uiPriority w:val="0"/>
  </w:style>
  <w:style w:type="paragraph" w:customStyle="1" w:styleId="38">
    <w:name w:val="默认段落字体 Para Char Char Char Char Char Char Char"/>
    <w:basedOn w:val="1"/>
    <w:autoRedefine/>
    <w:qFormat/>
    <w:uiPriority w:val="0"/>
    <w:pPr>
      <w:adjustRightInd w:val="0"/>
      <w:spacing w:line="360" w:lineRule="auto"/>
    </w:pPr>
  </w:style>
  <w:style w:type="paragraph" w:customStyle="1" w:styleId="39">
    <w:name w:val="首行缩进"/>
    <w:basedOn w:val="1"/>
    <w:autoRedefine/>
    <w:qFormat/>
    <w:uiPriority w:val="0"/>
    <w:pPr>
      <w:ind w:firstLine="480" w:firstLineChars="200"/>
    </w:pPr>
    <w:rPr>
      <w:szCs w:val="20"/>
    </w:rPr>
  </w:style>
  <w:style w:type="paragraph" w:styleId="40">
    <w:name w:val="No Spacing"/>
    <w:autoRedefine/>
    <w:qFormat/>
    <w:uiPriority w:val="1"/>
    <w:pPr>
      <w:jc w:val="both"/>
    </w:pPr>
    <w:rPr>
      <w:rFonts w:ascii="Times New Roman" w:hAnsi="Times New Roman" w:eastAsia="宋体" w:cs="Times New Roman"/>
      <w:kern w:val="2"/>
      <w:sz w:val="21"/>
      <w:szCs w:val="20"/>
      <w:lang w:val="en-US" w:eastAsia="zh-CN" w:bidi="ar-SA"/>
    </w:rPr>
  </w:style>
  <w:style w:type="paragraph" w:customStyle="1" w:styleId="41">
    <w:name w:val="采购一"/>
    <w:basedOn w:val="1"/>
    <w:autoRedefine/>
    <w:qFormat/>
    <w:uiPriority w:val="0"/>
    <w:pPr>
      <w:adjustRightInd w:val="0"/>
      <w:snapToGrid w:val="0"/>
      <w:spacing w:after="100" w:afterLines="100" w:line="360" w:lineRule="auto"/>
      <w:jc w:val="center"/>
    </w:pPr>
    <w:rPr>
      <w:rFonts w:hint="eastAsia" w:ascii="宋体" w:hAnsi="宋体" w:eastAsia="宋体" w:cs="宋体"/>
      <w:b/>
      <w:bCs/>
      <w:sz w:val="32"/>
      <w:szCs w:val="32"/>
    </w:rPr>
  </w:style>
  <w:style w:type="paragraph" w:customStyle="1" w:styleId="42">
    <w:name w:val="采购二"/>
    <w:basedOn w:val="41"/>
    <w:autoRedefine/>
    <w:qFormat/>
    <w:uiPriority w:val="0"/>
    <w:pPr>
      <w:spacing w:before="50" w:beforeLines="50" w:after="0" w:afterLines="0"/>
    </w:pPr>
    <w:rPr>
      <w:rFonts w:ascii="宋体" w:hAnsi="宋体" w:eastAsia="宋体"/>
      <w:sz w:val="28"/>
      <w:szCs w:val="28"/>
    </w:rPr>
  </w:style>
  <w:style w:type="paragraph" w:customStyle="1" w:styleId="43">
    <w:name w:val="采购三"/>
    <w:basedOn w:val="42"/>
    <w:autoRedefine/>
    <w:qFormat/>
    <w:uiPriority w:val="0"/>
    <w:pPr>
      <w:spacing w:before="50" w:beforeLines="50" w:after="50" w:afterLines="50" w:line="240" w:lineRule="auto"/>
      <w:jc w:val="left"/>
    </w:pPr>
    <w:rPr>
      <w:sz w:val="24"/>
      <w:lang w:bidi="zh-CN"/>
    </w:rPr>
  </w:style>
  <w:style w:type="character" w:customStyle="1" w:styleId="44">
    <w:name w:val="font51"/>
    <w:basedOn w:val="25"/>
    <w:autoRedefine/>
    <w:qFormat/>
    <w:uiPriority w:val="0"/>
    <w:rPr>
      <w:rFonts w:hint="eastAsia" w:ascii="宋体" w:hAnsi="宋体" w:eastAsia="宋体" w:cs="宋体"/>
      <w:color w:val="000000"/>
      <w:sz w:val="32"/>
      <w:szCs w:val="32"/>
      <w:u w:val="none"/>
    </w:rPr>
  </w:style>
  <w:style w:type="character" w:customStyle="1" w:styleId="45">
    <w:name w:val="font31"/>
    <w:basedOn w:val="25"/>
    <w:autoRedefine/>
    <w:qFormat/>
    <w:uiPriority w:val="0"/>
    <w:rPr>
      <w:rFonts w:ascii="宋体" w:hAnsi="宋体" w:eastAsia="宋体" w:cs="宋体"/>
      <w:color w:val="000000"/>
      <w:sz w:val="32"/>
      <w:szCs w:val="32"/>
      <w:u w:val="single"/>
    </w:rPr>
  </w:style>
  <w:style w:type="character" w:customStyle="1" w:styleId="46">
    <w:name w:val="font21"/>
    <w:basedOn w:val="25"/>
    <w:autoRedefine/>
    <w:qFormat/>
    <w:uiPriority w:val="0"/>
    <w:rPr>
      <w:rFonts w:ascii="宋体" w:hAnsi="宋体" w:eastAsia="宋体" w:cs="宋体"/>
      <w:color w:val="000000"/>
      <w:sz w:val="32"/>
      <w:szCs w:val="32"/>
      <w:u w:val="none"/>
    </w:rPr>
  </w:style>
  <w:style w:type="character" w:customStyle="1" w:styleId="47">
    <w:name w:val="font11"/>
    <w:basedOn w:val="25"/>
    <w:autoRedefine/>
    <w:qFormat/>
    <w:uiPriority w:val="0"/>
    <w:rPr>
      <w:rFonts w:ascii="Calibri" w:hAnsi="Calibri" w:cs="Calibri"/>
      <w:color w:val="000000"/>
      <w:sz w:val="32"/>
      <w:szCs w:val="32"/>
      <w:u w:val="none"/>
    </w:rPr>
  </w:style>
  <w:style w:type="character" w:customStyle="1" w:styleId="48">
    <w:name w:val="font01"/>
    <w:basedOn w:val="25"/>
    <w:autoRedefine/>
    <w:qFormat/>
    <w:uiPriority w:val="0"/>
    <w:rPr>
      <w:rFonts w:hint="eastAsia" w:ascii="宋体" w:hAnsi="宋体" w:eastAsia="宋体" w:cs="宋体"/>
      <w:color w:val="000000"/>
      <w:sz w:val="20"/>
      <w:szCs w:val="20"/>
      <w:u w:val="none"/>
    </w:rPr>
  </w:style>
  <w:style w:type="paragraph" w:customStyle="1" w:styleId="49">
    <w:name w:val="正文_4"/>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26</Pages>
  <Words>9416</Words>
  <Characters>9902</Characters>
  <Lines>54</Lines>
  <Paragraphs>15</Paragraphs>
  <TotalTime>8</TotalTime>
  <ScaleCrop>false</ScaleCrop>
  <LinksUpToDate>false</LinksUpToDate>
  <CharactersWithSpaces>11076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2020-03-11T21:45:00Z</dcterms:created>
  <dc:creator>Zeng Bin Fan</dc:creator>
  <cp:lastModifiedBy>10.4</cp:lastModifiedBy>
  <dcterms:modified xsi:type="dcterms:W3CDTF">2024-02-27T09:28:30Z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E9458F2410374272A83C797DDDEFC12F_13</vt:lpwstr>
  </property>
</Properties>
</file>